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0" w:type="dxa"/>
        <w:tblLook w:val="04A0" w:firstRow="1" w:lastRow="0" w:firstColumn="1" w:lastColumn="0" w:noHBand="0" w:noVBand="1"/>
      </w:tblPr>
      <w:tblGrid>
        <w:gridCol w:w="9062"/>
      </w:tblGrid>
      <w:tr w:rsidR="00B93C5A" w14:paraId="3991B14C" w14:textId="77777777" w:rsidTr="00B93C5A">
        <w:tc>
          <w:tcPr>
            <w:tcW w:w="9062" w:type="dxa"/>
          </w:tcPr>
          <w:p w14:paraId="4274EF29" w14:textId="77777777" w:rsidR="00B93C5A" w:rsidRDefault="00B93C5A" w:rsidP="00B93C5A">
            <w:pPr>
              <w:jc w:val="center"/>
              <w:rPr>
                <w:b/>
                <w:bCs/>
                <w:sz w:val="24"/>
                <w:szCs w:val="24"/>
              </w:rPr>
            </w:pPr>
            <w:r w:rsidRPr="00B93C5A">
              <w:rPr>
                <w:b/>
                <w:bCs/>
                <w:sz w:val="24"/>
                <w:szCs w:val="24"/>
              </w:rPr>
              <w:t>Contribution et éclairage du CSF Infrastructures numériques sur la question environnementale associée au numérique et à la 5G</w:t>
            </w:r>
          </w:p>
          <w:p w14:paraId="149E9B23" w14:textId="64E90A22" w:rsidR="00B059E9" w:rsidRPr="00B059E9" w:rsidRDefault="001B2FEB" w:rsidP="001B2FEB">
            <w:pPr>
              <w:jc w:val="center"/>
              <w:rPr>
                <w:b/>
                <w:bCs/>
                <w:sz w:val="24"/>
                <w:szCs w:val="24"/>
              </w:rPr>
            </w:pPr>
            <w:r>
              <w:rPr>
                <w:b/>
                <w:bCs/>
                <w:sz w:val="24"/>
                <w:szCs w:val="24"/>
              </w:rPr>
              <w:t>***</w:t>
            </w:r>
          </w:p>
          <w:p w14:paraId="1239417A" w14:textId="43109C0B" w:rsidR="00B059E9" w:rsidRPr="00B93C5A" w:rsidRDefault="00B059E9" w:rsidP="00B93C5A">
            <w:pPr>
              <w:jc w:val="center"/>
              <w:rPr>
                <w:b/>
                <w:bCs/>
              </w:rPr>
            </w:pPr>
            <w:proofErr w:type="spellStart"/>
            <w:r>
              <w:rPr>
                <w:b/>
                <w:bCs/>
                <w:sz w:val="24"/>
                <w:szCs w:val="24"/>
              </w:rPr>
              <w:t>Executive</w:t>
            </w:r>
            <w:proofErr w:type="spellEnd"/>
            <w:r>
              <w:rPr>
                <w:b/>
                <w:bCs/>
                <w:sz w:val="24"/>
                <w:szCs w:val="24"/>
              </w:rPr>
              <w:t xml:space="preserve"> </w:t>
            </w:r>
            <w:proofErr w:type="spellStart"/>
            <w:r>
              <w:rPr>
                <w:b/>
                <w:bCs/>
                <w:sz w:val="24"/>
                <w:szCs w:val="24"/>
              </w:rPr>
              <w:t>Summary</w:t>
            </w:r>
            <w:proofErr w:type="spellEnd"/>
          </w:p>
        </w:tc>
      </w:tr>
    </w:tbl>
    <w:p w14:paraId="18C23F76" w14:textId="7BB2B7AC" w:rsidR="006F01AB" w:rsidRPr="006F01AB" w:rsidRDefault="006F01AB" w:rsidP="006F01AB">
      <w:pPr>
        <w:spacing w:before="240"/>
        <w:jc w:val="both"/>
        <w:rPr>
          <w:i/>
          <w:iCs/>
          <w:sz w:val="20"/>
        </w:rPr>
      </w:pPr>
      <w:r w:rsidRPr="006F01AB">
        <w:rPr>
          <w:i/>
          <w:iCs/>
          <w:sz w:val="20"/>
        </w:rPr>
        <w:t xml:space="preserve">Ce document </w:t>
      </w:r>
      <w:r w:rsidR="001C45B1">
        <w:rPr>
          <w:i/>
          <w:iCs/>
          <w:sz w:val="20"/>
        </w:rPr>
        <w:t>constitue</w:t>
      </w:r>
      <w:r w:rsidRPr="006F01AB">
        <w:rPr>
          <w:i/>
          <w:iCs/>
          <w:sz w:val="20"/>
        </w:rPr>
        <w:t xml:space="preserve"> une contribution des acteurs industriels de la filière des infrastructures numériques aux débats qui traversent la société française à propos de la question environnementale a</w:t>
      </w:r>
      <w:r>
        <w:rPr>
          <w:i/>
          <w:iCs/>
          <w:sz w:val="20"/>
        </w:rPr>
        <w:t xml:space="preserve">ssociée au numérique et à la 5G. Il </w:t>
      </w:r>
      <w:r w:rsidR="00DD4630">
        <w:rPr>
          <w:i/>
          <w:iCs/>
          <w:sz w:val="20"/>
        </w:rPr>
        <w:t>ne reflète</w:t>
      </w:r>
      <w:r>
        <w:rPr>
          <w:i/>
          <w:iCs/>
          <w:sz w:val="20"/>
        </w:rPr>
        <w:t xml:space="preserve"> que la vision de ses auteurs.</w:t>
      </w:r>
    </w:p>
    <w:p w14:paraId="6457218A" w14:textId="6108783F" w:rsidR="00FC065B" w:rsidRPr="00A109E4" w:rsidRDefault="00070CD6" w:rsidP="00B93C5A">
      <w:pPr>
        <w:jc w:val="both"/>
        <w:rPr>
          <w:b/>
          <w:bCs/>
        </w:rPr>
      </w:pPr>
      <w:r>
        <w:rPr>
          <w:b/>
          <w:bCs/>
        </w:rPr>
        <w:t>La 5G au cœur des questions environnementales actuelles</w:t>
      </w:r>
    </w:p>
    <w:p w14:paraId="229FB250" w14:textId="79004AFE" w:rsidR="001C1FAF" w:rsidRPr="00FD2ECC" w:rsidRDefault="003B2467" w:rsidP="00D51048">
      <w:pPr>
        <w:jc w:val="both"/>
      </w:pPr>
      <w:r>
        <w:t>L</w:t>
      </w:r>
      <w:r w:rsidR="00787A4C">
        <w:t xml:space="preserve">a 5G </w:t>
      </w:r>
      <w:r w:rsidR="00377E35">
        <w:t>f</w:t>
      </w:r>
      <w:r>
        <w:t>ait</w:t>
      </w:r>
      <w:r w:rsidR="00377E35">
        <w:t xml:space="preserve"> l’objet d’un </w:t>
      </w:r>
      <w:r w:rsidR="004E0ED9">
        <w:t xml:space="preserve">intérêt </w:t>
      </w:r>
      <w:r w:rsidR="00485270">
        <w:t>croissant</w:t>
      </w:r>
      <w:r w:rsidR="006F5386">
        <w:t xml:space="preserve"> de l’opinion publique</w:t>
      </w:r>
      <w:r w:rsidR="00C30CB3">
        <w:t xml:space="preserve">, notamment </w:t>
      </w:r>
      <w:r w:rsidR="002E6958">
        <w:t>en ce qui concerne</w:t>
      </w:r>
      <w:r>
        <w:t xml:space="preserve"> </w:t>
      </w:r>
      <w:r w:rsidR="002E6958">
        <w:t xml:space="preserve">le calcul de </w:t>
      </w:r>
      <w:r>
        <w:t xml:space="preserve">son </w:t>
      </w:r>
      <w:r w:rsidR="00C30CB3">
        <w:t xml:space="preserve">impact </w:t>
      </w:r>
      <w:r w:rsidR="00377E35">
        <w:t>environnemental</w:t>
      </w:r>
      <w:r w:rsidR="005C350E">
        <w:t>.</w:t>
      </w:r>
      <w:r w:rsidR="008B2F7C">
        <w:t xml:space="preserve"> </w:t>
      </w:r>
      <w:r w:rsidR="002E6958">
        <w:t>D</w:t>
      </w:r>
      <w:r w:rsidR="00C764CD">
        <w:t>e</w:t>
      </w:r>
      <w:r w:rsidR="008B2F7C">
        <w:t>s v</w:t>
      </w:r>
      <w:r w:rsidR="00E32FFE">
        <w:t>oix</w:t>
      </w:r>
      <w:r w:rsidR="00C764CD">
        <w:t xml:space="preserve"> s’élèvent contre </w:t>
      </w:r>
      <w:r w:rsidR="00112E0D">
        <w:t>ce nouveau standard</w:t>
      </w:r>
      <w:r w:rsidR="00485270">
        <w:t xml:space="preserve"> de téléphonie mobile</w:t>
      </w:r>
      <w:r w:rsidR="006D196B">
        <w:t xml:space="preserve"> et se</w:t>
      </w:r>
      <w:r w:rsidR="002E6958">
        <w:t xml:space="preserve">s </w:t>
      </w:r>
      <w:r w:rsidR="00377E35">
        <w:t>conséquences</w:t>
      </w:r>
      <w:r w:rsidR="006E625C">
        <w:t xml:space="preserve"> environnementa</w:t>
      </w:r>
      <w:r w:rsidR="00377E35">
        <w:t>les</w:t>
      </w:r>
      <w:r w:rsidR="0059461D">
        <w:t xml:space="preserve"> présumées, jugées trop importantes par rapport au</w:t>
      </w:r>
      <w:r w:rsidR="00D661C5">
        <w:t>x</w:t>
      </w:r>
      <w:bookmarkStart w:id="0" w:name="_GoBack"/>
      <w:bookmarkEnd w:id="0"/>
      <w:r w:rsidR="0059461D">
        <w:t xml:space="preserve"> bénéfices apportés</w:t>
      </w:r>
      <w:r w:rsidR="0026377C">
        <w:t>.</w:t>
      </w:r>
      <w:r w:rsidR="006D196B">
        <w:t xml:space="preserve"> </w:t>
      </w:r>
      <w:r w:rsidR="00211214">
        <w:t xml:space="preserve">Qu’en est-il </w:t>
      </w:r>
      <w:r w:rsidR="0026377C">
        <w:t>réellement</w:t>
      </w:r>
      <w:r w:rsidR="00211214">
        <w:t> ?</w:t>
      </w:r>
    </w:p>
    <w:p w14:paraId="0EED32F6" w14:textId="05A2115E" w:rsidR="00D51048" w:rsidRPr="00FD2ECC" w:rsidRDefault="00377E35" w:rsidP="00D51048">
      <w:pPr>
        <w:jc w:val="both"/>
      </w:pPr>
      <w:r>
        <w:t>Les</w:t>
      </w:r>
      <w:r w:rsidR="00D51048" w:rsidRPr="00FD2ECC">
        <w:t xml:space="preserve"> inquiétudes s’articulent en général autour des deux points suivants :</w:t>
      </w:r>
    </w:p>
    <w:p w14:paraId="3CC8ADE1" w14:textId="1BA068E9" w:rsidR="00D51048" w:rsidRPr="00FD2ECC" w:rsidRDefault="00D51048" w:rsidP="00D51048">
      <w:pPr>
        <w:pStyle w:val="Paragraphedeliste"/>
        <w:numPr>
          <w:ilvl w:val="0"/>
          <w:numId w:val="11"/>
        </w:numPr>
        <w:spacing w:line="259" w:lineRule="auto"/>
        <w:jc w:val="both"/>
      </w:pPr>
      <w:r w:rsidRPr="00FD2ECC">
        <w:t xml:space="preserve">Le numérique </w:t>
      </w:r>
      <w:r w:rsidR="0076696A">
        <w:t xml:space="preserve">en général </w:t>
      </w:r>
      <w:r w:rsidRPr="00FD2ECC">
        <w:t xml:space="preserve">et les réseaux mobiles </w:t>
      </w:r>
      <w:r w:rsidR="0076696A">
        <w:t>en particulier, s</w:t>
      </w:r>
      <w:r w:rsidRPr="00FD2ECC">
        <w:t>e</w:t>
      </w:r>
      <w:r w:rsidR="0076696A">
        <w:t>raient</w:t>
      </w:r>
      <w:r w:rsidRPr="00FD2ECC">
        <w:t xml:space="preserve"> dans une spirale de consommation énergétique ascendante et difficilement contrôlable</w:t>
      </w:r>
      <w:r w:rsidR="00377E35">
        <w:t> ;</w:t>
      </w:r>
    </w:p>
    <w:p w14:paraId="79C37883" w14:textId="1E0EBA76" w:rsidR="00D51048" w:rsidRPr="00FD2ECC" w:rsidRDefault="00D51048" w:rsidP="00D51048">
      <w:pPr>
        <w:pStyle w:val="Paragraphedeliste"/>
        <w:numPr>
          <w:ilvl w:val="0"/>
          <w:numId w:val="11"/>
        </w:numPr>
        <w:spacing w:line="259" w:lineRule="auto"/>
        <w:jc w:val="both"/>
      </w:pPr>
      <w:r w:rsidRPr="00FD2ECC">
        <w:t xml:space="preserve">Quand bien même la technologie 5G serait plus efficace que les générations précédentes, elle contribuerait à accroitre les usages (bien au-delà du gain d’efficacité qu’elle apporte) et serait </w:t>
      </w:r>
      <w:r w:rsidR="00423107" w:rsidRPr="00FD2ECC">
        <w:t>finalement</w:t>
      </w:r>
      <w:r w:rsidRPr="00FD2ECC">
        <w:t xml:space="preserve"> l’outil d’une explosion de la consommation énergétique.</w:t>
      </w:r>
    </w:p>
    <w:p w14:paraId="59310A22" w14:textId="77777777" w:rsidR="00A109E4" w:rsidRDefault="00A109E4" w:rsidP="00B93C5A">
      <w:pPr>
        <w:jc w:val="both"/>
      </w:pPr>
    </w:p>
    <w:p w14:paraId="5A8EEE90" w14:textId="77F1B954" w:rsidR="001B2FEB" w:rsidRPr="00A109E4" w:rsidRDefault="000A0BEB" w:rsidP="00B93C5A">
      <w:pPr>
        <w:jc w:val="both"/>
        <w:rPr>
          <w:b/>
          <w:bCs/>
        </w:rPr>
      </w:pPr>
      <w:r>
        <w:rPr>
          <w:b/>
          <w:bCs/>
        </w:rPr>
        <w:t>La 5G</w:t>
      </w:r>
      <w:r w:rsidR="00C6345D">
        <w:rPr>
          <w:b/>
          <w:bCs/>
        </w:rPr>
        <w:t xml:space="preserve"> va combiner r</w:t>
      </w:r>
      <w:r>
        <w:rPr>
          <w:b/>
          <w:bCs/>
        </w:rPr>
        <w:t>évolution</w:t>
      </w:r>
      <w:r w:rsidR="00C6345D">
        <w:rPr>
          <w:b/>
          <w:bCs/>
        </w:rPr>
        <w:t xml:space="preserve"> des usages et efficacité énergétique</w:t>
      </w:r>
    </w:p>
    <w:p w14:paraId="2A4BC35A" w14:textId="2A07A7C7" w:rsidR="003A7810" w:rsidRDefault="003A7810" w:rsidP="003A7810">
      <w:pPr>
        <w:jc w:val="both"/>
      </w:pPr>
      <w:r w:rsidRPr="00FD2ECC">
        <w:t>La 5G est la 5</w:t>
      </w:r>
      <w:r w:rsidRPr="00FD2ECC">
        <w:rPr>
          <w:vertAlign w:val="superscript"/>
        </w:rPr>
        <w:t>ème</w:t>
      </w:r>
      <w:r w:rsidRPr="00FD2ECC">
        <w:t xml:space="preserve"> génération de système mobile, conçue pour répondre aux besoins croissants de connecter plus d’objets avec des performances individualisée</w:t>
      </w:r>
      <w:r w:rsidR="00964C47">
        <w:t xml:space="preserve">s. </w:t>
      </w:r>
      <w:r w:rsidRPr="00FD2ECC">
        <w:t xml:space="preserve">La 5G vise une grande diversité d’applications, incluant </w:t>
      </w:r>
      <w:r w:rsidR="00333A72">
        <w:t xml:space="preserve">notamment </w:t>
      </w:r>
      <w:r w:rsidRPr="00FD2ECC">
        <w:t xml:space="preserve">le </w:t>
      </w:r>
      <w:r w:rsidRPr="00FD2ECC">
        <w:rPr>
          <w:b/>
        </w:rPr>
        <w:t>très haut débit mobile</w:t>
      </w:r>
      <w:r w:rsidRPr="00FD2ECC">
        <w:t xml:space="preserve"> (</w:t>
      </w:r>
      <w:proofErr w:type="spellStart"/>
      <w:r w:rsidRPr="00FD2ECC">
        <w:t>eMBB</w:t>
      </w:r>
      <w:proofErr w:type="spellEnd"/>
      <w:r w:rsidRPr="00FD2ECC">
        <w:t xml:space="preserve">), la </w:t>
      </w:r>
      <w:r w:rsidRPr="00FD2ECC">
        <w:rPr>
          <w:b/>
        </w:rPr>
        <w:t>connexion d’un nombre massif d’objets connectés</w:t>
      </w:r>
      <w:r w:rsidRPr="00FD2ECC">
        <w:t xml:space="preserve"> (</w:t>
      </w:r>
      <w:proofErr w:type="spellStart"/>
      <w:r w:rsidRPr="00FD2ECC">
        <w:t>mMTC</w:t>
      </w:r>
      <w:proofErr w:type="spellEnd"/>
      <w:r w:rsidRPr="00FD2ECC">
        <w:t xml:space="preserve">) et </w:t>
      </w:r>
      <w:r w:rsidRPr="00FD2ECC">
        <w:rPr>
          <w:b/>
        </w:rPr>
        <w:t>les communications critiques à très faible latence et très haute fiabilité</w:t>
      </w:r>
      <w:r w:rsidRPr="00FD2ECC">
        <w:t xml:space="preserve"> (URLLC). Si un réseau 5G avec toutes ses fonctionnalités n’est pas attendu avant 2023</w:t>
      </w:r>
      <w:r w:rsidR="00964C47">
        <w:t>-</w:t>
      </w:r>
      <w:r w:rsidRPr="00FD2ECC">
        <w:t>2024, les premiers équipements sont t</w:t>
      </w:r>
      <w:r>
        <w:t xml:space="preserve">estés et déployés depuis </w:t>
      </w:r>
      <w:r w:rsidRPr="00FD2ECC">
        <w:t>2019 dans différents pays</w:t>
      </w:r>
      <w:r w:rsidR="00964C47">
        <w:t xml:space="preserve"> du monde.</w:t>
      </w:r>
    </w:p>
    <w:p w14:paraId="02BC5111" w14:textId="5719630B" w:rsidR="00CE5709" w:rsidRDefault="00CE5709" w:rsidP="003A7810">
      <w:pPr>
        <w:jc w:val="both"/>
      </w:pPr>
      <w:r>
        <w:t>Le</w:t>
      </w:r>
      <w:r w:rsidR="00AF1B31">
        <w:t>s</w:t>
      </w:r>
      <w:r>
        <w:t xml:space="preserve"> nouveaux usages rendus possibles par les caractéristiques intrinsèques à la 5G (très haut débit, </w:t>
      </w:r>
      <w:r w:rsidR="00E83DB0">
        <w:t>très faible latence, antennes à faisceau orientable, conne</w:t>
      </w:r>
      <w:r w:rsidR="00C744CA">
        <w:t>xion d’un nombre massif d’objets) vont être innombrables : industrie 4.0, territoires intelligents, mobilité, transports, santé, pour n’en citer que quelques-uns.</w:t>
      </w:r>
    </w:p>
    <w:p w14:paraId="6B7E9892" w14:textId="0818EF1B" w:rsidR="00380986" w:rsidRDefault="00AF1B31" w:rsidP="004A59DB">
      <w:pPr>
        <w:jc w:val="both"/>
      </w:pPr>
      <w:r>
        <w:t>L</w:t>
      </w:r>
      <w:r w:rsidR="004A59DB">
        <w:t xml:space="preserve">a 5G </w:t>
      </w:r>
      <w:r w:rsidR="00557555">
        <w:t xml:space="preserve">s’illustre </w:t>
      </w:r>
      <w:r w:rsidR="00380986">
        <w:t>par</w:t>
      </w:r>
      <w:r w:rsidR="00557555">
        <w:t xml:space="preserve"> une efficacité énergétique accrue par rapport aux précédentes générations</w:t>
      </w:r>
      <w:r w:rsidR="00763F7D">
        <w:t xml:space="preserve"> de réseau</w:t>
      </w:r>
      <w:r w:rsidR="00D53816">
        <w:t>x</w:t>
      </w:r>
      <w:r w:rsidR="00763F7D">
        <w:t xml:space="preserve"> mobile</w:t>
      </w:r>
      <w:r w:rsidR="00D53816">
        <w:t>s</w:t>
      </w:r>
      <w:r w:rsidR="00913988">
        <w:t>, grâce à</w:t>
      </w:r>
      <w:r w:rsidR="00380986">
        <w:t> :</w:t>
      </w:r>
    </w:p>
    <w:p w14:paraId="2746D004" w14:textId="6AB02952" w:rsidR="00380986" w:rsidRDefault="00380986" w:rsidP="00380986">
      <w:pPr>
        <w:pStyle w:val="Paragraphedeliste"/>
        <w:numPr>
          <w:ilvl w:val="0"/>
          <w:numId w:val="11"/>
        </w:numPr>
        <w:jc w:val="both"/>
      </w:pPr>
      <w:r>
        <w:t>Un</w:t>
      </w:r>
      <w:r w:rsidR="004A59DB">
        <w:t>e normalisation soucieuse d’efficacité énergétique</w:t>
      </w:r>
      <w:r w:rsidR="00A9218F">
        <w:t xml:space="preserve"> : </w:t>
      </w:r>
      <w:r w:rsidR="00247CE5">
        <w:t>réduction de la signalisation entre le réseau et les terminaux</w:t>
      </w:r>
      <w:r w:rsidR="00A83F9D">
        <w:t xml:space="preserve"> et</w:t>
      </w:r>
      <w:r w:rsidR="00247CE5">
        <w:t xml:space="preserve"> </w:t>
      </w:r>
      <w:r w:rsidR="006022BB">
        <w:t xml:space="preserve">modes de </w:t>
      </w:r>
      <w:r w:rsidR="00E90C93">
        <w:t xml:space="preserve">mise en </w:t>
      </w:r>
      <w:r w:rsidR="00A83F9D">
        <w:t>veille</w:t>
      </w:r>
      <w:r w:rsidR="00E90C93">
        <w:t xml:space="preserve"> </w:t>
      </w:r>
      <w:r w:rsidR="006022BB">
        <w:t xml:space="preserve">avancés pour </w:t>
      </w:r>
      <w:r w:rsidR="00E90C93">
        <w:t>de</w:t>
      </w:r>
      <w:r w:rsidR="006022BB">
        <w:t>s</w:t>
      </w:r>
      <w:r w:rsidR="00E90C93">
        <w:t xml:space="preserve"> </w:t>
      </w:r>
      <w:r w:rsidR="006022BB">
        <w:t>équipeme</w:t>
      </w:r>
      <w:r w:rsidR="00E90C93">
        <w:t>nts</w:t>
      </w:r>
      <w:r w:rsidR="00A83F9D">
        <w:t> </w:t>
      </w:r>
      <w:r w:rsidR="006022BB">
        <w:t>lorsqu’ils n’ont pas de trafic à transmettre ;</w:t>
      </w:r>
    </w:p>
    <w:p w14:paraId="15E27DFC" w14:textId="7AFE8D71" w:rsidR="00380986" w:rsidRDefault="00380986" w:rsidP="00380986">
      <w:pPr>
        <w:pStyle w:val="Paragraphedeliste"/>
        <w:numPr>
          <w:ilvl w:val="0"/>
          <w:numId w:val="11"/>
        </w:numPr>
        <w:jc w:val="both"/>
      </w:pPr>
      <w:r>
        <w:t>D</w:t>
      </w:r>
      <w:r w:rsidR="004A59DB">
        <w:t>es efforts d’optimisation sur toute la chaine</w:t>
      </w:r>
      <w:r w:rsidR="00476AB7">
        <w:t xml:space="preserve"> (cœur de réseau, accès et terminaux)</w:t>
      </w:r>
      <w:r w:rsidR="00A9218F">
        <w:t xml:space="preserve"> : </w:t>
      </w:r>
      <w:r w:rsidR="00EA06DE">
        <w:t xml:space="preserve">intégration et densification des composants amenant une </w:t>
      </w:r>
      <w:r w:rsidR="00A9218F">
        <w:t>amélioration d’</w:t>
      </w:r>
      <w:r w:rsidR="002D56A9">
        <w:t>un</w:t>
      </w:r>
      <w:r w:rsidR="00A9218F">
        <w:t xml:space="preserve"> facteur 20 ou plus </w:t>
      </w:r>
      <w:r w:rsidR="008A1467">
        <w:t xml:space="preserve">de </w:t>
      </w:r>
      <w:r w:rsidR="002D56A9">
        <w:t xml:space="preserve">l’efficacité </w:t>
      </w:r>
      <w:r w:rsidR="00476AB7">
        <w:t xml:space="preserve">énergétique des réseaux mobiles </w:t>
      </w:r>
      <w:r w:rsidR="00A83F9D">
        <w:t xml:space="preserve">5G </w:t>
      </w:r>
      <w:r w:rsidR="002D56A9">
        <w:t>vs.</w:t>
      </w:r>
      <w:r w:rsidR="00476AB7">
        <w:t xml:space="preserve"> </w:t>
      </w:r>
      <w:r w:rsidR="00A83F9D">
        <w:t xml:space="preserve">la </w:t>
      </w:r>
      <w:r w:rsidR="00476AB7">
        <w:t>4G</w:t>
      </w:r>
      <w:r w:rsidR="00AB2446">
        <w:t> ;</w:t>
      </w:r>
    </w:p>
    <w:p w14:paraId="12851A9F" w14:textId="56023D1D" w:rsidR="00AB2446" w:rsidRDefault="00AB2446" w:rsidP="00380986">
      <w:pPr>
        <w:pStyle w:val="Paragraphedeliste"/>
        <w:numPr>
          <w:ilvl w:val="0"/>
          <w:numId w:val="11"/>
        </w:numPr>
        <w:jc w:val="both"/>
      </w:pPr>
      <w:r>
        <w:t xml:space="preserve">La réduction de la consommation </w:t>
      </w:r>
      <w:r w:rsidR="0077579A">
        <w:t xml:space="preserve">de moitié, </w:t>
      </w:r>
      <w:r>
        <w:t>annoncée par certains constructeurs de terminaux</w:t>
      </w:r>
      <w:r w:rsidR="0077579A">
        <w:t>.</w:t>
      </w:r>
    </w:p>
    <w:p w14:paraId="59FB2F7F" w14:textId="056753F0" w:rsidR="00FC065B" w:rsidRDefault="00FC065B" w:rsidP="00B93C5A">
      <w:pPr>
        <w:jc w:val="both"/>
      </w:pPr>
    </w:p>
    <w:p w14:paraId="65CF0B9C" w14:textId="77777777" w:rsidR="00AF1B31" w:rsidRDefault="00AF1B31" w:rsidP="00B93C5A">
      <w:pPr>
        <w:jc w:val="both"/>
        <w:rPr>
          <w:b/>
          <w:bCs/>
        </w:rPr>
      </w:pPr>
    </w:p>
    <w:p w14:paraId="5D56C5EB" w14:textId="77777777" w:rsidR="00AF1B31" w:rsidRDefault="00AF1B31" w:rsidP="00B93C5A">
      <w:pPr>
        <w:jc w:val="both"/>
        <w:rPr>
          <w:b/>
          <w:bCs/>
        </w:rPr>
      </w:pPr>
    </w:p>
    <w:p w14:paraId="5B42DF0A" w14:textId="52FD5FF3" w:rsidR="00FC065B" w:rsidRPr="00A109E4" w:rsidRDefault="00175D76" w:rsidP="00B93C5A">
      <w:pPr>
        <w:jc w:val="both"/>
        <w:rPr>
          <w:b/>
          <w:bCs/>
        </w:rPr>
      </w:pPr>
      <w:r>
        <w:rPr>
          <w:b/>
          <w:bCs/>
        </w:rPr>
        <w:t>Une difficile év</w:t>
      </w:r>
      <w:r w:rsidR="00F53E01">
        <w:rPr>
          <w:b/>
          <w:bCs/>
        </w:rPr>
        <w:t xml:space="preserve">aluation </w:t>
      </w:r>
      <w:r w:rsidR="00796053">
        <w:rPr>
          <w:b/>
          <w:bCs/>
        </w:rPr>
        <w:t xml:space="preserve">de </w:t>
      </w:r>
      <w:r w:rsidR="00FC065B" w:rsidRPr="00A109E4">
        <w:rPr>
          <w:b/>
          <w:bCs/>
        </w:rPr>
        <w:t>la consommation énergétique et de l’impact carbone du numérique</w:t>
      </w:r>
    </w:p>
    <w:p w14:paraId="1A678244" w14:textId="404E64F0" w:rsidR="002A44FC" w:rsidRDefault="00CB08B2" w:rsidP="002A44FC">
      <w:pPr>
        <w:jc w:val="both"/>
      </w:pPr>
      <w:r w:rsidRPr="00CB08B2">
        <w:t>Le Numérique représente</w:t>
      </w:r>
      <w:r w:rsidR="00D53816">
        <w:t>rait</w:t>
      </w:r>
      <w:r w:rsidRPr="00CB08B2">
        <w:t xml:space="preserve"> 1,4% des émissions carbone globales pour</w:t>
      </w:r>
      <w:r w:rsidR="00352E49">
        <w:t xml:space="preserve"> 3,6%</w:t>
      </w:r>
      <w:r w:rsidR="00352E49">
        <w:rPr>
          <w:rStyle w:val="Appelnotedebasdep"/>
        </w:rPr>
        <w:footnoteReference w:id="1"/>
      </w:r>
      <w:r w:rsidR="00352E49">
        <w:t xml:space="preserve"> </w:t>
      </w:r>
      <w:r w:rsidRPr="00CB08B2">
        <w:t>de la consommation électrique.</w:t>
      </w:r>
      <w:r w:rsidR="00ED631B">
        <w:t xml:space="preserve"> </w:t>
      </w:r>
      <w:r w:rsidR="00E30A5D">
        <w:t>L’</w:t>
      </w:r>
      <w:r w:rsidR="00ED631B">
        <w:t>é</w:t>
      </w:r>
      <w:r w:rsidRPr="00CB08B2">
        <w:t xml:space="preserve">valuation </w:t>
      </w:r>
      <w:r w:rsidR="00E30A5D">
        <w:t xml:space="preserve">de son impact </w:t>
      </w:r>
      <w:r w:rsidR="00D53816">
        <w:t xml:space="preserve">ne </w:t>
      </w:r>
      <w:r w:rsidRPr="00CB08B2">
        <w:t xml:space="preserve">fait cependant </w:t>
      </w:r>
      <w:r w:rsidR="00D53816">
        <w:t>pas consensus</w:t>
      </w:r>
      <w:r w:rsidR="00E30A5D">
        <w:t xml:space="preserve"> </w:t>
      </w:r>
      <w:r w:rsidR="00ED631B">
        <w:t>car les</w:t>
      </w:r>
      <w:r w:rsidRPr="00CB08B2">
        <w:t xml:space="preserve"> données utilisées sont parfois</w:t>
      </w:r>
      <w:r w:rsidR="00E30A5D">
        <w:t xml:space="preserve"> </w:t>
      </w:r>
      <w:r w:rsidRPr="00CB08B2">
        <w:t xml:space="preserve">parcellaires ou datées et les méthodologies d’évaluation sont sujettes à controverse. </w:t>
      </w:r>
      <w:r w:rsidR="002A44FC">
        <w:t>Ainsi :</w:t>
      </w:r>
    </w:p>
    <w:p w14:paraId="5802D16E" w14:textId="5AFF2F68" w:rsidR="00450B0D" w:rsidRPr="002A44FC" w:rsidRDefault="00450B0D" w:rsidP="005E12FA">
      <w:pPr>
        <w:pStyle w:val="Paragraphedeliste"/>
        <w:numPr>
          <w:ilvl w:val="0"/>
          <w:numId w:val="12"/>
        </w:numPr>
        <w:jc w:val="both"/>
        <w:rPr>
          <w:bCs/>
        </w:rPr>
      </w:pPr>
      <w:r w:rsidRPr="002A44FC">
        <w:rPr>
          <w:bCs/>
        </w:rPr>
        <w:t xml:space="preserve">La consommation énergétique du numérique </w:t>
      </w:r>
      <w:r w:rsidR="00427F71">
        <w:rPr>
          <w:bCs/>
        </w:rPr>
        <w:t>serait, selon un certain nombre d’études et contrairement aux idées</w:t>
      </w:r>
      <w:r w:rsidR="00FA6D47">
        <w:rPr>
          <w:bCs/>
        </w:rPr>
        <w:t xml:space="preserve"> reçues largement répandues</w:t>
      </w:r>
      <w:r w:rsidR="00427F71">
        <w:rPr>
          <w:bCs/>
        </w:rPr>
        <w:t xml:space="preserve">, </w:t>
      </w:r>
      <w:r w:rsidR="008A3042">
        <w:rPr>
          <w:bCs/>
        </w:rPr>
        <w:t>relativement stable dans le temps, nonobstant une augmentation exponentielle des usages</w:t>
      </w:r>
      <w:r w:rsidR="00427F71">
        <w:rPr>
          <w:bCs/>
        </w:rPr>
        <w:t xml:space="preserve">. </w:t>
      </w:r>
      <w:r w:rsidR="00FA6D47">
        <w:rPr>
          <w:bCs/>
        </w:rPr>
        <w:t xml:space="preserve">Pour </w:t>
      </w:r>
      <w:r w:rsidR="00FF4351">
        <w:rPr>
          <w:bCs/>
        </w:rPr>
        <w:t xml:space="preserve">rationaliser et </w:t>
      </w:r>
      <w:r w:rsidR="00FA6D47">
        <w:rPr>
          <w:bCs/>
        </w:rPr>
        <w:t>objectiver le débat, il est essentiel d’aboutir à une méthodologie fiable et partagée</w:t>
      </w:r>
      <w:r w:rsidR="00D44E50">
        <w:rPr>
          <w:bCs/>
        </w:rPr>
        <w:t xml:space="preserve"> qui fasse consensus parmi les différentes parties prenantes. </w:t>
      </w:r>
      <w:r w:rsidR="00FF4351">
        <w:rPr>
          <w:bCs/>
        </w:rPr>
        <w:t xml:space="preserve">L’étude mise en place par </w:t>
      </w:r>
      <w:hyperlink r:id="rId8" w:history="1">
        <w:proofErr w:type="spellStart"/>
        <w:r w:rsidRPr="00FF4351">
          <w:rPr>
            <w:rStyle w:val="Lienhypertexte"/>
            <w:bCs/>
          </w:rPr>
          <w:t>N</w:t>
        </w:r>
        <w:r w:rsidR="00D24AFB" w:rsidRPr="00FF4351">
          <w:rPr>
            <w:rStyle w:val="Lienhypertexte"/>
            <w:bCs/>
          </w:rPr>
          <w:t>e</w:t>
        </w:r>
        <w:r w:rsidRPr="00FF4351">
          <w:rPr>
            <w:rStyle w:val="Lienhypertexte"/>
            <w:bCs/>
          </w:rPr>
          <w:t>ga</w:t>
        </w:r>
        <w:r w:rsidR="007A0991" w:rsidRPr="00FF4351">
          <w:rPr>
            <w:rStyle w:val="Lienhypertexte"/>
            <w:bCs/>
          </w:rPr>
          <w:t>Octet</w:t>
        </w:r>
        <w:proofErr w:type="spellEnd"/>
      </w:hyperlink>
      <w:r w:rsidR="00FF4351">
        <w:rPr>
          <w:bCs/>
        </w:rPr>
        <w:t xml:space="preserve"> en ce sens</w:t>
      </w:r>
      <w:r w:rsidR="00C378BC">
        <w:rPr>
          <w:bCs/>
        </w:rPr>
        <w:t xml:space="preserve"> permettra – nous l’espérons- d’aboutir à u</w:t>
      </w:r>
      <w:r w:rsidRPr="002A44FC">
        <w:rPr>
          <w:bCs/>
        </w:rPr>
        <w:t>ne vision plus claire ;</w:t>
      </w:r>
    </w:p>
    <w:p w14:paraId="7F294D70" w14:textId="29124C10" w:rsidR="00450B0D" w:rsidRPr="00450B0D" w:rsidRDefault="00450B0D" w:rsidP="005E12FA">
      <w:pPr>
        <w:pStyle w:val="Paragraphedeliste"/>
        <w:numPr>
          <w:ilvl w:val="0"/>
          <w:numId w:val="11"/>
        </w:numPr>
        <w:spacing w:after="200" w:line="276" w:lineRule="auto"/>
        <w:jc w:val="both"/>
        <w:rPr>
          <w:bCs/>
        </w:rPr>
      </w:pPr>
      <w:r w:rsidRPr="00450B0D">
        <w:rPr>
          <w:bCs/>
        </w:rPr>
        <w:t>Au niveau mondial, les réseaux représentent le quart des émissions carbone du secteur TIC (en excluant l</w:t>
      </w:r>
      <w:r w:rsidR="00C378BC">
        <w:rPr>
          <w:bCs/>
        </w:rPr>
        <w:t>es téléviseurs</w:t>
      </w:r>
      <w:r w:rsidRPr="00450B0D">
        <w:rPr>
          <w:bCs/>
        </w:rPr>
        <w:t xml:space="preserve">). Les </w:t>
      </w:r>
      <w:r w:rsidRPr="00450B0D">
        <w:rPr>
          <w:bCs/>
          <w:i/>
        </w:rPr>
        <w:t xml:space="preserve">data </w:t>
      </w:r>
      <w:proofErr w:type="spellStart"/>
      <w:r w:rsidRPr="00450B0D">
        <w:rPr>
          <w:bCs/>
          <w:i/>
        </w:rPr>
        <w:t>centers</w:t>
      </w:r>
      <w:proofErr w:type="spellEnd"/>
      <w:r w:rsidRPr="00450B0D">
        <w:rPr>
          <w:bCs/>
        </w:rPr>
        <w:t xml:space="preserve"> représentent un autre quart des émissions et les terminaux la moitié restante</w:t>
      </w:r>
      <w:r w:rsidR="00521A70">
        <w:rPr>
          <w:rStyle w:val="Appelnotedebasdep"/>
          <w:bCs/>
        </w:rPr>
        <w:footnoteReference w:id="2"/>
      </w:r>
      <w:r w:rsidR="0071669E">
        <w:rPr>
          <w:bCs/>
        </w:rPr>
        <w:t> ;</w:t>
      </w:r>
    </w:p>
    <w:p w14:paraId="6E8CB1C7" w14:textId="1494BBDB" w:rsidR="00450B0D" w:rsidRPr="00450B0D" w:rsidRDefault="00450B0D" w:rsidP="005E12FA">
      <w:pPr>
        <w:pStyle w:val="Paragraphedeliste"/>
        <w:numPr>
          <w:ilvl w:val="0"/>
          <w:numId w:val="11"/>
        </w:numPr>
        <w:spacing w:after="200" w:line="276" w:lineRule="auto"/>
        <w:jc w:val="both"/>
        <w:rPr>
          <w:bCs/>
        </w:rPr>
      </w:pPr>
      <w:r w:rsidRPr="00450B0D">
        <w:rPr>
          <w:bCs/>
        </w:rPr>
        <w:t>L’impact carbone des infrastructures de réseaux (fabrication et usage des équipements, ce dernier étant dominant) sera réduit en remplaçant d’anciens équipements par de plus récents intégrant les dernières évolutions technologiques</w:t>
      </w:r>
      <w:r w:rsidR="00A44021">
        <w:rPr>
          <w:bCs/>
        </w:rPr>
        <w:t xml:space="preserve"> plus </w:t>
      </w:r>
      <w:r w:rsidR="006C58FA">
        <w:rPr>
          <w:bCs/>
        </w:rPr>
        <w:t>respectueuses de l’environnement</w:t>
      </w:r>
      <w:r w:rsidRPr="00450B0D">
        <w:rPr>
          <w:bCs/>
        </w:rPr>
        <w:t> ;</w:t>
      </w:r>
    </w:p>
    <w:p w14:paraId="268D154F" w14:textId="21921BC6" w:rsidR="00450B0D" w:rsidRPr="005363BE" w:rsidRDefault="005363BE" w:rsidP="005E12FA">
      <w:pPr>
        <w:pStyle w:val="Paragraphedeliste"/>
        <w:numPr>
          <w:ilvl w:val="0"/>
          <w:numId w:val="11"/>
        </w:numPr>
        <w:jc w:val="both"/>
        <w:rPr>
          <w:bCs/>
        </w:rPr>
      </w:pPr>
      <w:r w:rsidRPr="005363BE">
        <w:rPr>
          <w:bCs/>
        </w:rPr>
        <w:t>Les différents ensembles du numérique étant fortement interconnectés, une augmentation de l’utilisation de smartphones au détriment d’autres écrans, tels que les ordinateurs ou les téléviseurs, peut favoriser une migration d’usages depuis des produits plus consommateurs en énergie vers des produits énergétiquement plus sobres avec un impact global bénéfique en termes d’émissions.</w:t>
      </w:r>
    </w:p>
    <w:p w14:paraId="52FC6D4A" w14:textId="77777777" w:rsidR="00450B0D" w:rsidRDefault="00450B0D" w:rsidP="00B93C5A">
      <w:pPr>
        <w:jc w:val="both"/>
      </w:pPr>
    </w:p>
    <w:p w14:paraId="0C4A9153" w14:textId="5B99F180" w:rsidR="00FC065B" w:rsidRPr="00A109E4" w:rsidRDefault="00EE5425" w:rsidP="00B93C5A">
      <w:pPr>
        <w:jc w:val="both"/>
        <w:rPr>
          <w:b/>
          <w:bCs/>
        </w:rPr>
      </w:pPr>
      <w:r>
        <w:rPr>
          <w:b/>
          <w:bCs/>
        </w:rPr>
        <w:t>Le secteur s</w:t>
      </w:r>
      <w:r w:rsidR="004E0ABF">
        <w:rPr>
          <w:b/>
          <w:bCs/>
        </w:rPr>
        <w:t xml:space="preserve">e structure vers une neutralité carbone </w:t>
      </w:r>
      <w:r w:rsidR="00184D87">
        <w:rPr>
          <w:b/>
          <w:bCs/>
        </w:rPr>
        <w:t xml:space="preserve">à horizon 2050, conforme </w:t>
      </w:r>
      <w:r w:rsidR="00A22F10">
        <w:rPr>
          <w:b/>
          <w:bCs/>
        </w:rPr>
        <w:t>aux Accords de Paris</w:t>
      </w:r>
    </w:p>
    <w:p w14:paraId="6586C467" w14:textId="788B7F74" w:rsidR="00CC2437" w:rsidRDefault="007B4DE9" w:rsidP="00B93C5A">
      <w:pPr>
        <w:jc w:val="both"/>
      </w:pPr>
      <w:r>
        <w:t xml:space="preserve">Conçue dès le départ </w:t>
      </w:r>
      <w:r w:rsidR="0028157B">
        <w:t>sur une meilleur</w:t>
      </w:r>
      <w:r w:rsidR="00F5042A">
        <w:t>e</w:t>
      </w:r>
      <w:r w:rsidR="0028157B">
        <w:t xml:space="preserve"> </w:t>
      </w:r>
      <w:r w:rsidR="00FF3DD3">
        <w:t>e</w:t>
      </w:r>
      <w:r w:rsidR="001B4D16">
        <w:t>fficacité énergétique</w:t>
      </w:r>
      <w:r w:rsidR="00AA3B9A">
        <w:t>, la consommation des réseaux 5G permettra d’absorber plus de trafic avec une consommation électrique marginale plus faible que la 4G.</w:t>
      </w:r>
    </w:p>
    <w:p w14:paraId="68C251B6" w14:textId="27D41120" w:rsidR="00295CC4" w:rsidRDefault="00221CBC" w:rsidP="00B93C5A">
      <w:pPr>
        <w:jc w:val="both"/>
      </w:pPr>
      <w:r>
        <w:t xml:space="preserve">Les équipements de réseaux et les terminaux ne </w:t>
      </w:r>
      <w:r w:rsidR="005D1749">
        <w:t xml:space="preserve">génèreront pas plus de renouvellement que l’introduction de la précédente </w:t>
      </w:r>
      <w:r w:rsidR="0021117A">
        <w:t>génération</w:t>
      </w:r>
      <w:r w:rsidR="005D1749">
        <w:t xml:space="preserve"> de téléphonie mobile</w:t>
      </w:r>
      <w:r w:rsidR="00295CC4">
        <w:t>.</w:t>
      </w:r>
    </w:p>
    <w:p w14:paraId="24673C97" w14:textId="199E7473" w:rsidR="00BD7134" w:rsidRDefault="00BD7134" w:rsidP="00B93C5A">
      <w:pPr>
        <w:jc w:val="both"/>
      </w:pPr>
      <w:r>
        <w:t>L</w:t>
      </w:r>
      <w:r w:rsidR="002B0DD5">
        <w:t>es infrastructures de calcul</w:t>
      </w:r>
      <w:r w:rsidR="00EB2435">
        <w:t xml:space="preserve"> (</w:t>
      </w:r>
      <w:r w:rsidR="00F97DEF">
        <w:t xml:space="preserve">serveurs, </w:t>
      </w:r>
      <w:proofErr w:type="spellStart"/>
      <w:r w:rsidR="00F97DEF">
        <w:t>datacenters</w:t>
      </w:r>
      <w:proofErr w:type="spellEnd"/>
      <w:r w:rsidR="00F97DEF">
        <w:t xml:space="preserve">) </w:t>
      </w:r>
      <w:r w:rsidR="00EB2435">
        <w:t>connaissent également</w:t>
      </w:r>
      <w:r w:rsidR="00F97DEF">
        <w:t xml:space="preserve"> une plus grande efficacité énergétique globale, combinée à la rationalisation des usages</w:t>
      </w:r>
      <w:r w:rsidR="00CA221B">
        <w:t xml:space="preserve"> et de la distribution </w:t>
      </w:r>
      <w:r w:rsidR="00502033">
        <w:t>géographique</w:t>
      </w:r>
      <w:r w:rsidR="0021117A">
        <w:t xml:space="preserve"> (</w:t>
      </w:r>
      <w:proofErr w:type="spellStart"/>
      <w:r w:rsidR="0021117A">
        <w:t>edge</w:t>
      </w:r>
      <w:proofErr w:type="spellEnd"/>
      <w:r w:rsidR="0021117A">
        <w:t xml:space="preserve"> </w:t>
      </w:r>
      <w:proofErr w:type="spellStart"/>
      <w:r w:rsidR="0021117A">
        <w:t>computing</w:t>
      </w:r>
      <w:proofErr w:type="spellEnd"/>
      <w:r w:rsidR="0021117A">
        <w:t>)</w:t>
      </w:r>
      <w:r>
        <w:t>.</w:t>
      </w:r>
    </w:p>
    <w:p w14:paraId="435EFB7F" w14:textId="396C5D55" w:rsidR="00BD7134" w:rsidRDefault="00BD7134" w:rsidP="00BD7134">
      <w:pPr>
        <w:jc w:val="both"/>
      </w:pPr>
      <w:r>
        <w:t>Des actions</w:t>
      </w:r>
      <w:r w:rsidR="007D02F3">
        <w:t xml:space="preserve"> à mettre en œuvre</w:t>
      </w:r>
      <w:r w:rsidR="005E12FA">
        <w:t>,</w:t>
      </w:r>
      <w:r w:rsidR="00CB324B">
        <w:t xml:space="preserve"> telles que l’</w:t>
      </w:r>
      <w:r>
        <w:t xml:space="preserve">utilisation de l’intelligence artificielle et du </w:t>
      </w:r>
      <w:proofErr w:type="spellStart"/>
      <w:r>
        <w:t>big</w:t>
      </w:r>
      <w:proofErr w:type="spellEnd"/>
      <w:r>
        <w:t xml:space="preserve"> data, </w:t>
      </w:r>
      <w:r w:rsidR="0089205E">
        <w:t>l’</w:t>
      </w:r>
      <w:r>
        <w:t>incitation à un usage plus sobre du numérique et l’écoconception des équipements réseaux et</w:t>
      </w:r>
      <w:r w:rsidR="00847481">
        <w:t xml:space="preserve"> des</w:t>
      </w:r>
      <w:r>
        <w:t xml:space="preserve"> terminaux</w:t>
      </w:r>
      <w:r w:rsidR="00933560">
        <w:t xml:space="preserve">, </w:t>
      </w:r>
      <w:r w:rsidR="0089205E">
        <w:t xml:space="preserve">aideront à la baisse de l’empreinte carbone </w:t>
      </w:r>
      <w:r w:rsidR="00847481">
        <w:t>du secteur.</w:t>
      </w:r>
    </w:p>
    <w:p w14:paraId="6A6BFB7C" w14:textId="680D2593" w:rsidR="008F3DDC" w:rsidRDefault="00295CC4" w:rsidP="00B93C5A">
      <w:pPr>
        <w:jc w:val="both"/>
      </w:pPr>
      <w:r>
        <w:t>De manière plus globale</w:t>
      </w:r>
      <w:r w:rsidR="00BE44CD">
        <w:t xml:space="preserve">, </w:t>
      </w:r>
      <w:r w:rsidR="008D1A6D">
        <w:t xml:space="preserve">le secteur </w:t>
      </w:r>
      <w:r w:rsidR="00474EB4">
        <w:t xml:space="preserve">s’est fixé des objectifs </w:t>
      </w:r>
      <w:r w:rsidR="00B40803">
        <w:t>de réduction des émissions carbones en soutenant</w:t>
      </w:r>
      <w:r w:rsidR="00EB1036">
        <w:t xml:space="preserve"> via le GSMA, l’UIT et le </w:t>
      </w:r>
      <w:proofErr w:type="spellStart"/>
      <w:r w:rsidR="00EB1036">
        <w:t>GeSI</w:t>
      </w:r>
      <w:proofErr w:type="spellEnd"/>
      <w:r w:rsidR="00EB1036">
        <w:t xml:space="preserve">, </w:t>
      </w:r>
      <w:r w:rsidR="00B40803">
        <w:t xml:space="preserve">l’initiative </w:t>
      </w:r>
      <w:hyperlink r:id="rId9" w:history="1">
        <w:r w:rsidR="00B40803" w:rsidRPr="008138B3">
          <w:rPr>
            <w:rStyle w:val="Lienhypertexte"/>
          </w:rPr>
          <w:t xml:space="preserve">Science </w:t>
        </w:r>
        <w:proofErr w:type="spellStart"/>
        <w:r w:rsidR="00B40803" w:rsidRPr="008138B3">
          <w:rPr>
            <w:rStyle w:val="Lienhypertexte"/>
          </w:rPr>
          <w:t>Based</w:t>
        </w:r>
        <w:proofErr w:type="spellEnd"/>
        <w:r w:rsidR="00B40803" w:rsidRPr="008138B3">
          <w:rPr>
            <w:rStyle w:val="Lienhypertexte"/>
          </w:rPr>
          <w:t xml:space="preserve"> </w:t>
        </w:r>
        <w:proofErr w:type="spellStart"/>
        <w:r w:rsidR="00B40803" w:rsidRPr="008138B3">
          <w:rPr>
            <w:rStyle w:val="Lienhypertexte"/>
          </w:rPr>
          <w:t>Targets</w:t>
        </w:r>
        <w:proofErr w:type="spellEnd"/>
      </w:hyperlink>
      <w:r w:rsidR="00B40803">
        <w:t xml:space="preserve"> pour une neutralité </w:t>
      </w:r>
      <w:r w:rsidR="00EB1036">
        <w:t xml:space="preserve">carbone </w:t>
      </w:r>
      <w:r w:rsidR="00B40803">
        <w:t>à horizon 2050</w:t>
      </w:r>
      <w:r w:rsidR="00EB1036">
        <w:t xml:space="preserve">. </w:t>
      </w:r>
      <w:r w:rsidR="00D72F55">
        <w:t xml:space="preserve">Ericsson et Orange se sont engagés à une </w:t>
      </w:r>
      <w:r w:rsidR="00D96B5D">
        <w:t>neutralité carbone</w:t>
      </w:r>
      <w:r w:rsidR="00D72F55">
        <w:t xml:space="preserve">, respectivement, </w:t>
      </w:r>
      <w:r w:rsidR="00D96B5D">
        <w:t xml:space="preserve">à horizon 2030 </w:t>
      </w:r>
      <w:r w:rsidR="00D72F55">
        <w:t xml:space="preserve">et </w:t>
      </w:r>
      <w:r w:rsidR="00D96B5D">
        <w:t>2040</w:t>
      </w:r>
      <w:r w:rsidR="00EB1036">
        <w:t>.</w:t>
      </w:r>
    </w:p>
    <w:p w14:paraId="43DE6DA8" w14:textId="4721AD95" w:rsidR="00FC065B" w:rsidRDefault="00FC065B" w:rsidP="00B93C5A">
      <w:pPr>
        <w:jc w:val="both"/>
      </w:pPr>
    </w:p>
    <w:p w14:paraId="28CD438A" w14:textId="77777777" w:rsidR="008138B3" w:rsidRDefault="008138B3" w:rsidP="00B93C5A">
      <w:pPr>
        <w:jc w:val="both"/>
        <w:rPr>
          <w:b/>
          <w:bCs/>
        </w:rPr>
      </w:pPr>
    </w:p>
    <w:p w14:paraId="720D0804" w14:textId="5B676652" w:rsidR="00FC065B" w:rsidRPr="00A109E4" w:rsidRDefault="00CB41B2" w:rsidP="00B93C5A">
      <w:pPr>
        <w:jc w:val="both"/>
        <w:rPr>
          <w:b/>
          <w:bCs/>
        </w:rPr>
      </w:pPr>
      <w:r>
        <w:rPr>
          <w:b/>
          <w:bCs/>
        </w:rPr>
        <w:t xml:space="preserve">La 5G va réduire </w:t>
      </w:r>
      <w:r w:rsidR="00221828">
        <w:rPr>
          <w:b/>
          <w:bCs/>
        </w:rPr>
        <w:t>les émissions carbones</w:t>
      </w:r>
      <w:r w:rsidR="00156DCD">
        <w:rPr>
          <w:b/>
          <w:bCs/>
        </w:rPr>
        <w:t xml:space="preserve"> des autres secteurs</w:t>
      </w:r>
    </w:p>
    <w:p w14:paraId="30F26171" w14:textId="30FD82B7" w:rsidR="00FC065B" w:rsidRDefault="00611928" w:rsidP="00B93C5A">
      <w:pPr>
        <w:jc w:val="both"/>
      </w:pPr>
      <w:r>
        <w:t>Plusieurs cas d’usage de la 5G (</w:t>
      </w:r>
      <w:r w:rsidR="002343A3">
        <w:t xml:space="preserve">télétravail, </w:t>
      </w:r>
      <w:r>
        <w:t xml:space="preserve">industrie, mobilité, </w:t>
      </w:r>
      <w:r w:rsidR="008138B3">
        <w:t>santé</w:t>
      </w:r>
      <w:r w:rsidR="002343A3">
        <w:t xml:space="preserve">, …) </w:t>
      </w:r>
      <w:r w:rsidR="004661BF">
        <w:t xml:space="preserve">démontrent la réduction des émissions carbones liées au numérique. </w:t>
      </w:r>
      <w:r w:rsidR="00931400">
        <w:t>D</w:t>
      </w:r>
      <w:r w:rsidR="006D0A32" w:rsidRPr="006D0A32">
        <w:t>es études</w:t>
      </w:r>
      <w:r w:rsidR="00931400">
        <w:t xml:space="preserve"> évaluent ainsi que j</w:t>
      </w:r>
      <w:r w:rsidR="006D0A32" w:rsidRPr="006D0A32">
        <w:t xml:space="preserve">usqu’à 15% des émissions de carbone globales pourraient être éliminées </w:t>
      </w:r>
      <w:r w:rsidR="00FF79B9">
        <w:t>tous secteurs confondus, g</w:t>
      </w:r>
      <w:r w:rsidR="006D0A32" w:rsidRPr="006D0A32">
        <w:t>râce au numérique</w:t>
      </w:r>
      <w:r w:rsidR="00636037">
        <w:rPr>
          <w:rStyle w:val="Appelnotedebasdep"/>
        </w:rPr>
        <w:footnoteReference w:id="3"/>
      </w:r>
      <w:r w:rsidR="0047292B">
        <w:t xml:space="preserve"> et à la 5G.</w:t>
      </w:r>
    </w:p>
    <w:p w14:paraId="3E32F92B" w14:textId="7B1D2F1E" w:rsidR="006634A1" w:rsidRDefault="00966EDC" w:rsidP="00BD3FAF">
      <w:pPr>
        <w:jc w:val="both"/>
      </w:pPr>
      <w:r>
        <w:t xml:space="preserve">L’apport de la 5G peut </w:t>
      </w:r>
      <w:r w:rsidR="00CE788E">
        <w:t xml:space="preserve">être </w:t>
      </w:r>
      <w:r>
        <w:t xml:space="preserve">également </w:t>
      </w:r>
      <w:r w:rsidR="00CE788E">
        <w:t>l’occasion d</w:t>
      </w:r>
      <w:r w:rsidR="00BD3FAF">
        <w:t xml:space="preserve">’adapter </w:t>
      </w:r>
      <w:r w:rsidR="00A41E8C">
        <w:t>la couverture</w:t>
      </w:r>
      <w:r w:rsidR="008138B3">
        <w:t xml:space="preserve"> et </w:t>
      </w:r>
      <w:r w:rsidR="00A41E8C">
        <w:t>la qualité de service, e</w:t>
      </w:r>
      <w:r w:rsidR="00551547" w:rsidRPr="00551547">
        <w:t>n fonction des besoins réels à l’échelle locale et associée à une meilleure gestion énergétique et environnementale, pour un impact global positif</w:t>
      </w:r>
      <w:r w:rsidR="007254EB">
        <w:t>.</w:t>
      </w:r>
    </w:p>
    <w:p w14:paraId="1AB257D7" w14:textId="77777777" w:rsidR="00E24D4B" w:rsidRDefault="00E24D4B" w:rsidP="00B93C5A">
      <w:pPr>
        <w:jc w:val="both"/>
      </w:pPr>
    </w:p>
    <w:p w14:paraId="7C60E991" w14:textId="4382FB2A" w:rsidR="00FC065B" w:rsidRPr="00721542" w:rsidRDefault="009F4028" w:rsidP="00B93C5A">
      <w:pPr>
        <w:jc w:val="both"/>
        <w:rPr>
          <w:b/>
          <w:bCs/>
          <w:sz w:val="24"/>
          <w:szCs w:val="24"/>
        </w:rPr>
      </w:pPr>
      <w:r w:rsidRPr="00721542">
        <w:rPr>
          <w:b/>
          <w:bCs/>
          <w:sz w:val="24"/>
          <w:szCs w:val="24"/>
        </w:rPr>
        <w:t>La 5G apparait comme u</w:t>
      </w:r>
      <w:r w:rsidR="00163E6F" w:rsidRPr="00721542">
        <w:rPr>
          <w:b/>
          <w:bCs/>
          <w:sz w:val="24"/>
          <w:szCs w:val="24"/>
        </w:rPr>
        <w:t>ne technologie plus efficiente que les précédents standards de téléphonie mobil</w:t>
      </w:r>
      <w:r w:rsidR="00221828" w:rsidRPr="00721542">
        <w:rPr>
          <w:b/>
          <w:bCs/>
          <w:sz w:val="24"/>
          <w:szCs w:val="24"/>
        </w:rPr>
        <w:t xml:space="preserve">e tout en </w:t>
      </w:r>
      <w:r w:rsidR="00E93A8E" w:rsidRPr="00721542">
        <w:rPr>
          <w:b/>
          <w:bCs/>
          <w:sz w:val="24"/>
          <w:szCs w:val="24"/>
        </w:rPr>
        <w:t>s’ins</w:t>
      </w:r>
      <w:r w:rsidR="00221828" w:rsidRPr="00721542">
        <w:rPr>
          <w:b/>
          <w:bCs/>
          <w:sz w:val="24"/>
          <w:szCs w:val="24"/>
        </w:rPr>
        <w:t>é</w:t>
      </w:r>
      <w:r w:rsidR="00E93A8E" w:rsidRPr="00721542">
        <w:rPr>
          <w:b/>
          <w:bCs/>
          <w:sz w:val="24"/>
          <w:szCs w:val="24"/>
        </w:rPr>
        <w:t>r</w:t>
      </w:r>
      <w:r w:rsidR="00221828" w:rsidRPr="00721542">
        <w:rPr>
          <w:b/>
          <w:bCs/>
          <w:sz w:val="24"/>
          <w:szCs w:val="24"/>
        </w:rPr>
        <w:t>ant</w:t>
      </w:r>
      <w:r w:rsidR="00E93A8E" w:rsidRPr="00721542">
        <w:rPr>
          <w:b/>
          <w:bCs/>
          <w:sz w:val="24"/>
          <w:szCs w:val="24"/>
        </w:rPr>
        <w:t xml:space="preserve"> dans le mouvement de la neutralité carbone à horizon 2050.</w:t>
      </w:r>
      <w:r w:rsidR="001F7C46" w:rsidRPr="00721542">
        <w:rPr>
          <w:b/>
          <w:bCs/>
          <w:sz w:val="24"/>
          <w:szCs w:val="24"/>
        </w:rPr>
        <w:t xml:space="preserve"> </w:t>
      </w:r>
      <w:r w:rsidR="004F58E4">
        <w:rPr>
          <w:b/>
          <w:bCs/>
          <w:sz w:val="24"/>
          <w:szCs w:val="24"/>
        </w:rPr>
        <w:t>Un potentiel reste</w:t>
      </w:r>
      <w:r w:rsidR="00861A18" w:rsidRPr="00721542">
        <w:rPr>
          <w:b/>
          <w:bCs/>
          <w:sz w:val="24"/>
          <w:szCs w:val="24"/>
        </w:rPr>
        <w:t xml:space="preserve"> à explorer afin d’aller encore plus loin dans l</w:t>
      </w:r>
      <w:r w:rsidR="00152AFB" w:rsidRPr="00721542">
        <w:rPr>
          <w:b/>
          <w:bCs/>
          <w:sz w:val="24"/>
          <w:szCs w:val="24"/>
        </w:rPr>
        <w:t>a réduction des impacts environnementaux.</w:t>
      </w:r>
      <w:r w:rsidR="001F7C46" w:rsidRPr="00721542">
        <w:rPr>
          <w:b/>
          <w:bCs/>
          <w:sz w:val="24"/>
          <w:szCs w:val="24"/>
        </w:rPr>
        <w:t xml:space="preserve"> </w:t>
      </w:r>
      <w:r w:rsidR="00152AFB" w:rsidRPr="00721542">
        <w:rPr>
          <w:b/>
          <w:bCs/>
          <w:sz w:val="24"/>
          <w:szCs w:val="24"/>
        </w:rPr>
        <w:t xml:space="preserve">Par ailleurs, n’oublions pas </w:t>
      </w:r>
      <w:r w:rsidR="00967890" w:rsidRPr="00721542">
        <w:rPr>
          <w:b/>
          <w:bCs/>
          <w:sz w:val="24"/>
          <w:szCs w:val="24"/>
        </w:rPr>
        <w:t>que cette technologie servi</w:t>
      </w:r>
      <w:r w:rsidR="00221828" w:rsidRPr="00721542">
        <w:rPr>
          <w:b/>
          <w:bCs/>
          <w:sz w:val="24"/>
          <w:szCs w:val="24"/>
        </w:rPr>
        <w:t>ra la compétitivité national</w:t>
      </w:r>
      <w:r w:rsidR="00721542" w:rsidRPr="00721542">
        <w:rPr>
          <w:b/>
          <w:bCs/>
          <w:sz w:val="24"/>
          <w:szCs w:val="24"/>
        </w:rPr>
        <w:t>e et contribuera à réduire l’impact environnemental des autres verticaux d’industrie.</w:t>
      </w:r>
    </w:p>
    <w:sectPr w:rsidR="00FC065B" w:rsidRPr="00721542" w:rsidSect="00566EC8">
      <w:headerReference w:type="even" r:id="rId10"/>
      <w:headerReference w:type="default" r:id="rId11"/>
      <w:footerReference w:type="even" r:id="rId12"/>
      <w:footerReference w:type="default" r:id="rId13"/>
      <w:headerReference w:type="first" r:id="rId14"/>
      <w:footerReference w:type="first" r:id="rId15"/>
      <w:pgSz w:w="11906" w:h="173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3AEA8" w14:textId="77777777" w:rsidR="009D3ACE" w:rsidRDefault="009D3ACE" w:rsidP="00FA6A88">
      <w:pPr>
        <w:spacing w:after="0" w:line="240" w:lineRule="auto"/>
      </w:pPr>
      <w:r>
        <w:separator/>
      </w:r>
    </w:p>
  </w:endnote>
  <w:endnote w:type="continuationSeparator" w:id="0">
    <w:p w14:paraId="1A1F60AF" w14:textId="77777777" w:rsidR="009D3ACE" w:rsidRDefault="009D3ACE" w:rsidP="00FA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FC81" w14:textId="77777777" w:rsidR="008E78B7" w:rsidRDefault="008E78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62073"/>
      <w:docPartObj>
        <w:docPartGallery w:val="Page Numbers (Bottom of Page)"/>
        <w:docPartUnique/>
      </w:docPartObj>
    </w:sdtPr>
    <w:sdtEndPr/>
    <w:sdtContent>
      <w:p w14:paraId="7118FA96" w14:textId="7B5E3C8D" w:rsidR="00523993" w:rsidRDefault="00523993">
        <w:pPr>
          <w:pStyle w:val="Pieddepage"/>
          <w:jc w:val="center"/>
        </w:pPr>
        <w:r>
          <w:fldChar w:fldCharType="begin"/>
        </w:r>
        <w:r>
          <w:instrText>PAGE   \* MERGEFORMAT</w:instrText>
        </w:r>
        <w:r>
          <w:fldChar w:fldCharType="separate"/>
        </w:r>
        <w:r w:rsidR="00D661C5">
          <w:rPr>
            <w:noProof/>
          </w:rPr>
          <w:t>2</w:t>
        </w:r>
        <w:r>
          <w:fldChar w:fldCharType="end"/>
        </w:r>
      </w:p>
    </w:sdtContent>
  </w:sdt>
  <w:p w14:paraId="0EFEC306" w14:textId="586D715D" w:rsidR="00523993" w:rsidRDefault="008E78B7" w:rsidP="008E78B7">
    <w:pPr>
      <w:pStyle w:val="Pieddepage"/>
      <w:jc w:val="right"/>
    </w:pPr>
    <w:r>
      <w:t>septembre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EE85" w14:textId="77777777" w:rsidR="008E78B7" w:rsidRDefault="008E78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F4792" w14:textId="77777777" w:rsidR="009D3ACE" w:rsidRDefault="009D3ACE" w:rsidP="00FA6A88">
      <w:pPr>
        <w:spacing w:after="0" w:line="240" w:lineRule="auto"/>
      </w:pPr>
      <w:r>
        <w:separator/>
      </w:r>
    </w:p>
  </w:footnote>
  <w:footnote w:type="continuationSeparator" w:id="0">
    <w:p w14:paraId="175FB923" w14:textId="77777777" w:rsidR="009D3ACE" w:rsidRDefault="009D3ACE" w:rsidP="00FA6A88">
      <w:pPr>
        <w:spacing w:after="0" w:line="240" w:lineRule="auto"/>
      </w:pPr>
      <w:r>
        <w:continuationSeparator/>
      </w:r>
    </w:p>
  </w:footnote>
  <w:footnote w:id="1">
    <w:p w14:paraId="2396D3F0" w14:textId="0858F2A6" w:rsidR="00352E49" w:rsidRPr="009D130D" w:rsidRDefault="00352E49" w:rsidP="00352E49">
      <w:pPr>
        <w:pStyle w:val="Notedebasdepage"/>
        <w:rPr>
          <w:lang w:val="en-US"/>
        </w:rPr>
      </w:pPr>
      <w:r>
        <w:rPr>
          <w:rStyle w:val="Appelnotedebasdep"/>
        </w:rPr>
        <w:footnoteRef/>
      </w:r>
      <w:r w:rsidRPr="009D130D">
        <w:rPr>
          <w:lang w:val="en-US"/>
        </w:rPr>
        <w:t xml:space="preserve"> Source : Ericsson  </w:t>
      </w:r>
      <w:r>
        <w:rPr>
          <w:lang w:val="en-US"/>
        </w:rPr>
        <w:t>“</w:t>
      </w:r>
      <w:r w:rsidRPr="009D130D">
        <w:rPr>
          <w:lang w:val="en-US"/>
        </w:rPr>
        <w:t xml:space="preserve">A quick Guide to </w:t>
      </w:r>
      <w:r>
        <w:rPr>
          <w:lang w:val="en-US"/>
        </w:rPr>
        <w:t>your digital carbon footprint”</w:t>
      </w:r>
      <w:r w:rsidR="00C378BC">
        <w:rPr>
          <w:lang w:val="en-US"/>
        </w:rPr>
        <w:t>, 2020</w:t>
      </w:r>
    </w:p>
  </w:footnote>
  <w:footnote w:id="2">
    <w:p w14:paraId="3467B95B" w14:textId="5EA8302D" w:rsidR="00521A70" w:rsidRPr="00C30CB3" w:rsidRDefault="00521A70">
      <w:pPr>
        <w:pStyle w:val="Notedebasdepage"/>
        <w:rPr>
          <w:lang w:val="en-US"/>
        </w:rPr>
      </w:pPr>
      <w:r>
        <w:rPr>
          <w:rStyle w:val="Appelnotedebasdep"/>
        </w:rPr>
        <w:footnoteRef/>
      </w:r>
      <w:r w:rsidRPr="00C30CB3">
        <w:rPr>
          <w:lang w:val="en-US"/>
        </w:rPr>
        <w:t xml:space="preserve"> </w:t>
      </w:r>
      <w:r w:rsidRPr="009D130D">
        <w:rPr>
          <w:lang w:val="en-US"/>
        </w:rPr>
        <w:t>Source : Ericsson  </w:t>
      </w:r>
      <w:r>
        <w:rPr>
          <w:lang w:val="en-US"/>
        </w:rPr>
        <w:t>“</w:t>
      </w:r>
      <w:r w:rsidRPr="009D130D">
        <w:rPr>
          <w:lang w:val="en-US"/>
        </w:rPr>
        <w:t xml:space="preserve">A quick Guide to </w:t>
      </w:r>
      <w:r>
        <w:rPr>
          <w:lang w:val="en-US"/>
        </w:rPr>
        <w:t>your digital carbon footprint”</w:t>
      </w:r>
      <w:r w:rsidR="00C378BC">
        <w:rPr>
          <w:lang w:val="en-US"/>
        </w:rPr>
        <w:t>, 2020</w:t>
      </w:r>
    </w:p>
  </w:footnote>
  <w:footnote w:id="3">
    <w:p w14:paraId="74E53AF4" w14:textId="3B634BC5" w:rsidR="00636037" w:rsidRPr="00C30CB3" w:rsidRDefault="00636037">
      <w:pPr>
        <w:pStyle w:val="Notedebasdepage"/>
        <w:rPr>
          <w:lang w:val="en-US"/>
        </w:rPr>
      </w:pPr>
      <w:r>
        <w:rPr>
          <w:rStyle w:val="Appelnotedebasdep"/>
        </w:rPr>
        <w:footnoteRef/>
      </w:r>
      <w:r w:rsidRPr="00C30CB3">
        <w:rPr>
          <w:lang w:val="en-US"/>
        </w:rPr>
        <w:t xml:space="preserve"> </w:t>
      </w:r>
      <w:r w:rsidR="007C1A90" w:rsidRPr="00DD0BB9">
        <w:rPr>
          <w:lang w:val="en-US"/>
        </w:rPr>
        <w:t>European Commission, « Supporting the G</w:t>
      </w:r>
      <w:r w:rsidR="007C1A90">
        <w:rPr>
          <w:lang w:val="en-US"/>
        </w:rPr>
        <w:t xml:space="preserve">reen Transition”, February 2020, </w:t>
      </w:r>
      <w:hyperlink r:id="rId1" w:history="1">
        <w:r w:rsidR="007C1A90" w:rsidRPr="00DD0BB9">
          <w:rPr>
            <w:rStyle w:val="Lienhypertexte"/>
            <w:lang w:val="en-US"/>
          </w:rPr>
          <w:t>https://op.europa.eu/en/publication-detail/-/publication/bd211835-5390-11ea-aece-01aa75ed71a1/language-en/format-PDF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F5A8" w14:textId="77777777" w:rsidR="008E78B7" w:rsidRDefault="008E78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FCE4" w14:textId="13DD4253" w:rsidR="00523993" w:rsidRPr="00FA6A88" w:rsidRDefault="00523993" w:rsidP="00FA6A88">
    <w:pPr>
      <w:spacing w:after="0" w:line="240" w:lineRule="auto"/>
      <w:jc w:val="center"/>
      <w:rPr>
        <w:color w:val="2F5496" w:themeColor="accent1" w:themeShade="BF"/>
        <w:sz w:val="24"/>
        <w:szCs w:val="24"/>
      </w:rPr>
    </w:pPr>
    <w:r>
      <w:rPr>
        <w:noProof/>
        <w:lang w:eastAsia="fr-FR"/>
      </w:rPr>
      <w:drawing>
        <wp:anchor distT="0" distB="0" distL="114300" distR="114300" simplePos="0" relativeHeight="251659264" behindDoc="0" locked="0" layoutInCell="1" allowOverlap="1" wp14:anchorId="126A473B" wp14:editId="4F82FFA5">
          <wp:simplePos x="0" y="0"/>
          <wp:positionH relativeFrom="margin">
            <wp:posOffset>846455</wp:posOffset>
          </wp:positionH>
          <wp:positionV relativeFrom="paragraph">
            <wp:posOffset>-266700</wp:posOffset>
          </wp:positionV>
          <wp:extent cx="923925" cy="89053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90530"/>
                  </a:xfrm>
                  <a:prstGeom prst="rect">
                    <a:avLst/>
                  </a:prstGeom>
                  <a:noFill/>
                </pic:spPr>
              </pic:pic>
            </a:graphicData>
          </a:graphic>
          <wp14:sizeRelH relativeFrom="margin">
            <wp14:pctWidth>0</wp14:pctWidth>
          </wp14:sizeRelH>
          <wp14:sizeRelV relativeFrom="margin">
            <wp14:pctHeight>0</wp14:pctHeight>
          </wp14:sizeRelV>
        </wp:anchor>
      </w:drawing>
    </w:r>
    <w:r w:rsidRPr="00FA6A88">
      <w:rPr>
        <w:color w:val="2F5496" w:themeColor="accent1" w:themeShade="BF"/>
        <w:sz w:val="24"/>
        <w:szCs w:val="24"/>
      </w:rPr>
      <w:t>Comité Stratégique de filière</w:t>
    </w:r>
    <w:r w:rsidR="0011432B">
      <w:rPr>
        <w:color w:val="2F5496" w:themeColor="accent1" w:themeShade="BF"/>
        <w:sz w:val="24"/>
        <w:szCs w:val="24"/>
      </w:rPr>
      <w:tab/>
    </w:r>
  </w:p>
  <w:p w14:paraId="33CF7877" w14:textId="1DA7E9CC" w:rsidR="00523993" w:rsidRDefault="00523993" w:rsidP="00FA6A88">
    <w:pPr>
      <w:spacing w:after="0" w:line="240" w:lineRule="auto"/>
      <w:jc w:val="center"/>
      <w:rPr>
        <w:color w:val="FF0000"/>
        <w:sz w:val="24"/>
        <w:szCs w:val="24"/>
      </w:rPr>
    </w:pPr>
    <w:r w:rsidRPr="00FA6A88">
      <w:rPr>
        <w:color w:val="FF0000"/>
        <w:sz w:val="24"/>
        <w:szCs w:val="24"/>
      </w:rPr>
      <w:t>Infrastructures numériques</w:t>
    </w:r>
  </w:p>
  <w:p w14:paraId="4DC0F72C" w14:textId="3870A2CC" w:rsidR="00523993" w:rsidRDefault="0011432B" w:rsidP="00FA6A88">
    <w:pPr>
      <w:spacing w:after="0" w:line="240" w:lineRule="auto"/>
      <w:jc w:val="center"/>
      <w:rPr>
        <w:color w:val="FF0000"/>
        <w:sz w:val="24"/>
        <w:szCs w:val="24"/>
      </w:rPr>
    </w:pPr>
    <w:r w:rsidRPr="006C6B8A">
      <w:rPr>
        <w:color w:val="FF0000"/>
        <w:sz w:val="24"/>
        <w:szCs w:val="24"/>
      </w:rPr>
      <w:t xml:space="preserve">Groupe de Travail </w:t>
    </w:r>
    <w:r w:rsidR="006C6B8A" w:rsidRPr="006C6B8A">
      <w:rPr>
        <w:color w:val="FF0000"/>
        <w:sz w:val="24"/>
        <w:szCs w:val="24"/>
      </w:rPr>
      <w:t>5G</w:t>
    </w:r>
  </w:p>
  <w:p w14:paraId="54224DBD" w14:textId="77777777" w:rsidR="00C80C68" w:rsidRPr="00FA6A88" w:rsidRDefault="00C80C68" w:rsidP="00FA6A88">
    <w:pPr>
      <w:spacing w:after="0" w:line="240" w:lineRule="auto"/>
      <w:jc w:val="center"/>
      <w:rPr>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F2A50" w14:textId="77777777" w:rsidR="008E78B7" w:rsidRDefault="008E78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7945"/>
    <w:multiLevelType w:val="hybridMultilevel"/>
    <w:tmpl w:val="C0A2AFF6"/>
    <w:lvl w:ilvl="0" w:tplc="DB500EC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255B2"/>
    <w:multiLevelType w:val="hybridMultilevel"/>
    <w:tmpl w:val="BC94ED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535176E"/>
    <w:multiLevelType w:val="hybridMultilevel"/>
    <w:tmpl w:val="344825DC"/>
    <w:lvl w:ilvl="0" w:tplc="4F4A4A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158D"/>
    <w:multiLevelType w:val="hybridMultilevel"/>
    <w:tmpl w:val="A7B8B8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336C5A"/>
    <w:multiLevelType w:val="hybridMultilevel"/>
    <w:tmpl w:val="BE7C4BD0"/>
    <w:lvl w:ilvl="0" w:tplc="8F5C48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681AC5"/>
    <w:multiLevelType w:val="hybridMultilevel"/>
    <w:tmpl w:val="FC46B8DC"/>
    <w:lvl w:ilvl="0" w:tplc="DD0CB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05136A"/>
    <w:multiLevelType w:val="hybridMultilevel"/>
    <w:tmpl w:val="E70C4860"/>
    <w:lvl w:ilvl="0" w:tplc="4B2E938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FB359C"/>
    <w:multiLevelType w:val="hybridMultilevel"/>
    <w:tmpl w:val="A06843F8"/>
    <w:lvl w:ilvl="0" w:tplc="DB2CE5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86449C"/>
    <w:multiLevelType w:val="hybridMultilevel"/>
    <w:tmpl w:val="68F6FCBA"/>
    <w:lvl w:ilvl="0" w:tplc="A644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884074"/>
    <w:multiLevelType w:val="hybridMultilevel"/>
    <w:tmpl w:val="491E5B80"/>
    <w:lvl w:ilvl="0" w:tplc="E64C88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47323"/>
    <w:multiLevelType w:val="hybridMultilevel"/>
    <w:tmpl w:val="A7B8B8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096CCF"/>
    <w:multiLevelType w:val="hybridMultilevel"/>
    <w:tmpl w:val="E82EECD4"/>
    <w:lvl w:ilvl="0" w:tplc="92006D3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3"/>
  </w:num>
  <w:num w:numId="6">
    <w:abstractNumId w:val="8"/>
  </w:num>
  <w:num w:numId="7">
    <w:abstractNumId w:val="1"/>
  </w:num>
  <w:num w:numId="8">
    <w:abstractNumId w:val="11"/>
  </w:num>
  <w:num w:numId="9">
    <w:abstractNumId w:val="7"/>
  </w:num>
  <w:num w:numId="10">
    <w:abstractNumId w:val="5"/>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A6"/>
    <w:rsid w:val="00013CFF"/>
    <w:rsid w:val="0004197D"/>
    <w:rsid w:val="000439CF"/>
    <w:rsid w:val="000513A9"/>
    <w:rsid w:val="00051F46"/>
    <w:rsid w:val="00053537"/>
    <w:rsid w:val="00060477"/>
    <w:rsid w:val="00070CD6"/>
    <w:rsid w:val="00074D67"/>
    <w:rsid w:val="00076954"/>
    <w:rsid w:val="00080499"/>
    <w:rsid w:val="0009660F"/>
    <w:rsid w:val="00097C9D"/>
    <w:rsid w:val="000A0BEB"/>
    <w:rsid w:val="000B077F"/>
    <w:rsid w:val="000B5B22"/>
    <w:rsid w:val="000D1E0F"/>
    <w:rsid w:val="000D37C4"/>
    <w:rsid w:val="000F3995"/>
    <w:rsid w:val="00106AF0"/>
    <w:rsid w:val="00110585"/>
    <w:rsid w:val="00110BD0"/>
    <w:rsid w:val="00112E0D"/>
    <w:rsid w:val="0011432B"/>
    <w:rsid w:val="001154DB"/>
    <w:rsid w:val="00123980"/>
    <w:rsid w:val="001421A6"/>
    <w:rsid w:val="00152AFB"/>
    <w:rsid w:val="00156DA6"/>
    <w:rsid w:val="00156DCD"/>
    <w:rsid w:val="00157EC3"/>
    <w:rsid w:val="00162623"/>
    <w:rsid w:val="00163E6F"/>
    <w:rsid w:val="00174B30"/>
    <w:rsid w:val="00175D76"/>
    <w:rsid w:val="0017756E"/>
    <w:rsid w:val="00184D87"/>
    <w:rsid w:val="00186C03"/>
    <w:rsid w:val="0019306E"/>
    <w:rsid w:val="001A4E0C"/>
    <w:rsid w:val="001B2FEB"/>
    <w:rsid w:val="001B4D16"/>
    <w:rsid w:val="001C1FAF"/>
    <w:rsid w:val="001C30FA"/>
    <w:rsid w:val="001C34D8"/>
    <w:rsid w:val="001C3578"/>
    <w:rsid w:val="001C45B1"/>
    <w:rsid w:val="001D4C35"/>
    <w:rsid w:val="001F7C46"/>
    <w:rsid w:val="00202D99"/>
    <w:rsid w:val="0021117A"/>
    <w:rsid w:val="00211214"/>
    <w:rsid w:val="00214F85"/>
    <w:rsid w:val="00221828"/>
    <w:rsid w:val="00221CBC"/>
    <w:rsid w:val="00231844"/>
    <w:rsid w:val="002343A3"/>
    <w:rsid w:val="00247CD6"/>
    <w:rsid w:val="00247CE5"/>
    <w:rsid w:val="00254C52"/>
    <w:rsid w:val="00256F0E"/>
    <w:rsid w:val="0026054C"/>
    <w:rsid w:val="0026377C"/>
    <w:rsid w:val="0028020C"/>
    <w:rsid w:val="0028100D"/>
    <w:rsid w:val="0028157B"/>
    <w:rsid w:val="0029423D"/>
    <w:rsid w:val="00295CC4"/>
    <w:rsid w:val="00295DA1"/>
    <w:rsid w:val="002A2848"/>
    <w:rsid w:val="002A44FC"/>
    <w:rsid w:val="002A4D9F"/>
    <w:rsid w:val="002A773D"/>
    <w:rsid w:val="002B0DD5"/>
    <w:rsid w:val="002C23AE"/>
    <w:rsid w:val="002D3F20"/>
    <w:rsid w:val="002D4F1A"/>
    <w:rsid w:val="002D56A9"/>
    <w:rsid w:val="002E6958"/>
    <w:rsid w:val="002F33E1"/>
    <w:rsid w:val="002F62EE"/>
    <w:rsid w:val="002F776F"/>
    <w:rsid w:val="00303E2A"/>
    <w:rsid w:val="00304595"/>
    <w:rsid w:val="00312AF4"/>
    <w:rsid w:val="00312C98"/>
    <w:rsid w:val="00326F5E"/>
    <w:rsid w:val="00333A72"/>
    <w:rsid w:val="00337C32"/>
    <w:rsid w:val="003425D7"/>
    <w:rsid w:val="0034477F"/>
    <w:rsid w:val="00352E49"/>
    <w:rsid w:val="003545DC"/>
    <w:rsid w:val="00355E3B"/>
    <w:rsid w:val="00361E1F"/>
    <w:rsid w:val="00365C6E"/>
    <w:rsid w:val="00370C48"/>
    <w:rsid w:val="00377E35"/>
    <w:rsid w:val="00380986"/>
    <w:rsid w:val="003A7810"/>
    <w:rsid w:val="003B2467"/>
    <w:rsid w:val="003B4C71"/>
    <w:rsid w:val="003D2585"/>
    <w:rsid w:val="003D6B15"/>
    <w:rsid w:val="003D799E"/>
    <w:rsid w:val="003E2686"/>
    <w:rsid w:val="003F0B9C"/>
    <w:rsid w:val="0041164C"/>
    <w:rsid w:val="0041778A"/>
    <w:rsid w:val="00420D14"/>
    <w:rsid w:val="00423107"/>
    <w:rsid w:val="0042394D"/>
    <w:rsid w:val="00427F71"/>
    <w:rsid w:val="00443B1B"/>
    <w:rsid w:val="004508A8"/>
    <w:rsid w:val="00450B0D"/>
    <w:rsid w:val="004661BF"/>
    <w:rsid w:val="0047292B"/>
    <w:rsid w:val="0047434E"/>
    <w:rsid w:val="00474EB4"/>
    <w:rsid w:val="00476AB7"/>
    <w:rsid w:val="004826FB"/>
    <w:rsid w:val="00482BD0"/>
    <w:rsid w:val="00485270"/>
    <w:rsid w:val="00487437"/>
    <w:rsid w:val="00494746"/>
    <w:rsid w:val="004A0E17"/>
    <w:rsid w:val="004A59DB"/>
    <w:rsid w:val="004B787C"/>
    <w:rsid w:val="004C1F71"/>
    <w:rsid w:val="004D251E"/>
    <w:rsid w:val="004E0ABF"/>
    <w:rsid w:val="004E0ED9"/>
    <w:rsid w:val="004F58E4"/>
    <w:rsid w:val="00502033"/>
    <w:rsid w:val="005161D2"/>
    <w:rsid w:val="00521924"/>
    <w:rsid w:val="00521A70"/>
    <w:rsid w:val="00523993"/>
    <w:rsid w:val="00532423"/>
    <w:rsid w:val="005363BE"/>
    <w:rsid w:val="00547590"/>
    <w:rsid w:val="00547ABB"/>
    <w:rsid w:val="00551547"/>
    <w:rsid w:val="00557555"/>
    <w:rsid w:val="00566EC8"/>
    <w:rsid w:val="005717DA"/>
    <w:rsid w:val="00576DF3"/>
    <w:rsid w:val="005771B9"/>
    <w:rsid w:val="00593663"/>
    <w:rsid w:val="0059461D"/>
    <w:rsid w:val="005C350E"/>
    <w:rsid w:val="005D1749"/>
    <w:rsid w:val="005D2D6F"/>
    <w:rsid w:val="005D5E95"/>
    <w:rsid w:val="005E12FA"/>
    <w:rsid w:val="006022BB"/>
    <w:rsid w:val="00611928"/>
    <w:rsid w:val="00620919"/>
    <w:rsid w:val="006323CD"/>
    <w:rsid w:val="0063407A"/>
    <w:rsid w:val="006351EC"/>
    <w:rsid w:val="00636037"/>
    <w:rsid w:val="00652117"/>
    <w:rsid w:val="00660D88"/>
    <w:rsid w:val="006634A1"/>
    <w:rsid w:val="00667E42"/>
    <w:rsid w:val="00681A96"/>
    <w:rsid w:val="00682F39"/>
    <w:rsid w:val="00684E0D"/>
    <w:rsid w:val="006876A7"/>
    <w:rsid w:val="00692F35"/>
    <w:rsid w:val="006A779F"/>
    <w:rsid w:val="006C58FA"/>
    <w:rsid w:val="006C6B8A"/>
    <w:rsid w:val="006D0892"/>
    <w:rsid w:val="006D0A32"/>
    <w:rsid w:val="006D196B"/>
    <w:rsid w:val="006D34D2"/>
    <w:rsid w:val="006D6F2A"/>
    <w:rsid w:val="006E4BB6"/>
    <w:rsid w:val="006E625C"/>
    <w:rsid w:val="006E6822"/>
    <w:rsid w:val="006F01AB"/>
    <w:rsid w:val="006F1C9D"/>
    <w:rsid w:val="006F2AD9"/>
    <w:rsid w:val="006F5386"/>
    <w:rsid w:val="00704E2E"/>
    <w:rsid w:val="00716312"/>
    <w:rsid w:val="0071669E"/>
    <w:rsid w:val="00721542"/>
    <w:rsid w:val="007254EB"/>
    <w:rsid w:val="0073269A"/>
    <w:rsid w:val="0073468E"/>
    <w:rsid w:val="00752405"/>
    <w:rsid w:val="00755062"/>
    <w:rsid w:val="007603D0"/>
    <w:rsid w:val="00763F7D"/>
    <w:rsid w:val="007647EC"/>
    <w:rsid w:val="0076696A"/>
    <w:rsid w:val="0077579A"/>
    <w:rsid w:val="00787A4C"/>
    <w:rsid w:val="00796053"/>
    <w:rsid w:val="007A0991"/>
    <w:rsid w:val="007B4DE9"/>
    <w:rsid w:val="007C1A90"/>
    <w:rsid w:val="007C4DF3"/>
    <w:rsid w:val="007D02F3"/>
    <w:rsid w:val="007D2088"/>
    <w:rsid w:val="007F1AD2"/>
    <w:rsid w:val="008111F9"/>
    <w:rsid w:val="008138B3"/>
    <w:rsid w:val="00822CD6"/>
    <w:rsid w:val="008239B5"/>
    <w:rsid w:val="00826D92"/>
    <w:rsid w:val="0083754B"/>
    <w:rsid w:val="00837E63"/>
    <w:rsid w:val="00847481"/>
    <w:rsid w:val="00861A18"/>
    <w:rsid w:val="00862342"/>
    <w:rsid w:val="0086587F"/>
    <w:rsid w:val="0087038A"/>
    <w:rsid w:val="00873265"/>
    <w:rsid w:val="0089205E"/>
    <w:rsid w:val="0089367D"/>
    <w:rsid w:val="008A1467"/>
    <w:rsid w:val="008A3042"/>
    <w:rsid w:val="008B2F7C"/>
    <w:rsid w:val="008C0203"/>
    <w:rsid w:val="008C3E53"/>
    <w:rsid w:val="008D1A6D"/>
    <w:rsid w:val="008E78B7"/>
    <w:rsid w:val="008F3DDC"/>
    <w:rsid w:val="008F5E11"/>
    <w:rsid w:val="00901D11"/>
    <w:rsid w:val="00906E59"/>
    <w:rsid w:val="0091205E"/>
    <w:rsid w:val="00913988"/>
    <w:rsid w:val="00921D55"/>
    <w:rsid w:val="00931400"/>
    <w:rsid w:val="00933560"/>
    <w:rsid w:val="00946BBB"/>
    <w:rsid w:val="00955672"/>
    <w:rsid w:val="00964C47"/>
    <w:rsid w:val="00964E66"/>
    <w:rsid w:val="00966EDC"/>
    <w:rsid w:val="00966FC1"/>
    <w:rsid w:val="00967890"/>
    <w:rsid w:val="00971F28"/>
    <w:rsid w:val="00977429"/>
    <w:rsid w:val="00990462"/>
    <w:rsid w:val="009A1624"/>
    <w:rsid w:val="009A591A"/>
    <w:rsid w:val="009D3035"/>
    <w:rsid w:val="009D3AB8"/>
    <w:rsid w:val="009D3ACE"/>
    <w:rsid w:val="009F16CA"/>
    <w:rsid w:val="009F4028"/>
    <w:rsid w:val="00A002E7"/>
    <w:rsid w:val="00A109E4"/>
    <w:rsid w:val="00A22F10"/>
    <w:rsid w:val="00A2654E"/>
    <w:rsid w:val="00A40AA9"/>
    <w:rsid w:val="00A41E8C"/>
    <w:rsid w:val="00A44021"/>
    <w:rsid w:val="00A504CE"/>
    <w:rsid w:val="00A53F2F"/>
    <w:rsid w:val="00A66329"/>
    <w:rsid w:val="00A66CE8"/>
    <w:rsid w:val="00A83F9D"/>
    <w:rsid w:val="00A91093"/>
    <w:rsid w:val="00A9218F"/>
    <w:rsid w:val="00AA3B9A"/>
    <w:rsid w:val="00AA51C3"/>
    <w:rsid w:val="00AA5AC3"/>
    <w:rsid w:val="00AB2446"/>
    <w:rsid w:val="00AD6211"/>
    <w:rsid w:val="00AE0D4E"/>
    <w:rsid w:val="00AE3039"/>
    <w:rsid w:val="00AF1B31"/>
    <w:rsid w:val="00B059E9"/>
    <w:rsid w:val="00B40803"/>
    <w:rsid w:val="00B54EAF"/>
    <w:rsid w:val="00B715CB"/>
    <w:rsid w:val="00B808ED"/>
    <w:rsid w:val="00B81524"/>
    <w:rsid w:val="00B93C5A"/>
    <w:rsid w:val="00BA12EB"/>
    <w:rsid w:val="00BA24FB"/>
    <w:rsid w:val="00BA63EC"/>
    <w:rsid w:val="00BC69C7"/>
    <w:rsid w:val="00BD2903"/>
    <w:rsid w:val="00BD3FAF"/>
    <w:rsid w:val="00BD7134"/>
    <w:rsid w:val="00BE0B90"/>
    <w:rsid w:val="00BE0D7D"/>
    <w:rsid w:val="00BE44CD"/>
    <w:rsid w:val="00C03B79"/>
    <w:rsid w:val="00C06144"/>
    <w:rsid w:val="00C30CB3"/>
    <w:rsid w:val="00C378BC"/>
    <w:rsid w:val="00C43730"/>
    <w:rsid w:val="00C52FC8"/>
    <w:rsid w:val="00C6345D"/>
    <w:rsid w:val="00C6373E"/>
    <w:rsid w:val="00C73CAE"/>
    <w:rsid w:val="00C744CA"/>
    <w:rsid w:val="00C764CD"/>
    <w:rsid w:val="00C80C68"/>
    <w:rsid w:val="00C9203A"/>
    <w:rsid w:val="00C96296"/>
    <w:rsid w:val="00C97365"/>
    <w:rsid w:val="00C9779F"/>
    <w:rsid w:val="00CA221B"/>
    <w:rsid w:val="00CA7A8E"/>
    <w:rsid w:val="00CB08B2"/>
    <w:rsid w:val="00CB31C2"/>
    <w:rsid w:val="00CB324B"/>
    <w:rsid w:val="00CB3BC6"/>
    <w:rsid w:val="00CB4172"/>
    <w:rsid w:val="00CB41B2"/>
    <w:rsid w:val="00CB455D"/>
    <w:rsid w:val="00CB65AB"/>
    <w:rsid w:val="00CB6DD3"/>
    <w:rsid w:val="00CC2437"/>
    <w:rsid w:val="00CC59FD"/>
    <w:rsid w:val="00CE41DF"/>
    <w:rsid w:val="00CE5709"/>
    <w:rsid w:val="00CE788E"/>
    <w:rsid w:val="00CF314D"/>
    <w:rsid w:val="00D067D6"/>
    <w:rsid w:val="00D24AFB"/>
    <w:rsid w:val="00D34160"/>
    <w:rsid w:val="00D44E50"/>
    <w:rsid w:val="00D45B4C"/>
    <w:rsid w:val="00D45D75"/>
    <w:rsid w:val="00D4778A"/>
    <w:rsid w:val="00D51048"/>
    <w:rsid w:val="00D53816"/>
    <w:rsid w:val="00D661C5"/>
    <w:rsid w:val="00D7115A"/>
    <w:rsid w:val="00D72F55"/>
    <w:rsid w:val="00D91C50"/>
    <w:rsid w:val="00D96B5D"/>
    <w:rsid w:val="00DB07B6"/>
    <w:rsid w:val="00DB09A3"/>
    <w:rsid w:val="00DB11E9"/>
    <w:rsid w:val="00DC3636"/>
    <w:rsid w:val="00DC66DD"/>
    <w:rsid w:val="00DC6E4E"/>
    <w:rsid w:val="00DD4630"/>
    <w:rsid w:val="00DD60DB"/>
    <w:rsid w:val="00E06245"/>
    <w:rsid w:val="00E10517"/>
    <w:rsid w:val="00E24D4B"/>
    <w:rsid w:val="00E30A5D"/>
    <w:rsid w:val="00E32FFE"/>
    <w:rsid w:val="00E46279"/>
    <w:rsid w:val="00E541CF"/>
    <w:rsid w:val="00E66923"/>
    <w:rsid w:val="00E70866"/>
    <w:rsid w:val="00E83DB0"/>
    <w:rsid w:val="00E90C93"/>
    <w:rsid w:val="00E93A8E"/>
    <w:rsid w:val="00EA06DE"/>
    <w:rsid w:val="00EA1D26"/>
    <w:rsid w:val="00EA2359"/>
    <w:rsid w:val="00EA5CBA"/>
    <w:rsid w:val="00EB1036"/>
    <w:rsid w:val="00EB2435"/>
    <w:rsid w:val="00ED631B"/>
    <w:rsid w:val="00EE5425"/>
    <w:rsid w:val="00EE5537"/>
    <w:rsid w:val="00EF2A3A"/>
    <w:rsid w:val="00EF398B"/>
    <w:rsid w:val="00EF489B"/>
    <w:rsid w:val="00F05C04"/>
    <w:rsid w:val="00F36F62"/>
    <w:rsid w:val="00F441CB"/>
    <w:rsid w:val="00F5042A"/>
    <w:rsid w:val="00F53E01"/>
    <w:rsid w:val="00F6652A"/>
    <w:rsid w:val="00F7381D"/>
    <w:rsid w:val="00F90711"/>
    <w:rsid w:val="00F9493E"/>
    <w:rsid w:val="00F94CD2"/>
    <w:rsid w:val="00F97DEF"/>
    <w:rsid w:val="00FA4D7A"/>
    <w:rsid w:val="00FA6A88"/>
    <w:rsid w:val="00FA6D47"/>
    <w:rsid w:val="00FB2230"/>
    <w:rsid w:val="00FB29CA"/>
    <w:rsid w:val="00FB3EDE"/>
    <w:rsid w:val="00FC065B"/>
    <w:rsid w:val="00FD2C1E"/>
    <w:rsid w:val="00FF009B"/>
    <w:rsid w:val="00FF3DD3"/>
    <w:rsid w:val="00FF4351"/>
    <w:rsid w:val="00FF7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D67EA6"/>
  <w15:chartTrackingRefBased/>
  <w15:docId w15:val="{217D7E5D-5DCA-430C-831F-6A52153B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A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1A6"/>
    <w:pPr>
      <w:ind w:left="720"/>
      <w:contextualSpacing/>
    </w:pPr>
  </w:style>
  <w:style w:type="paragraph" w:customStyle="1" w:styleId="Default">
    <w:name w:val="Default"/>
    <w:rsid w:val="001421A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1421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874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437"/>
    <w:rPr>
      <w:rFonts w:ascii="Segoe UI" w:hAnsi="Segoe UI" w:cs="Segoe UI"/>
      <w:sz w:val="18"/>
      <w:szCs w:val="18"/>
    </w:rPr>
  </w:style>
  <w:style w:type="paragraph" w:styleId="En-tte">
    <w:name w:val="header"/>
    <w:basedOn w:val="Normal"/>
    <w:link w:val="En-tteCar"/>
    <w:uiPriority w:val="99"/>
    <w:unhideWhenUsed/>
    <w:rsid w:val="00FA6A88"/>
    <w:pPr>
      <w:tabs>
        <w:tab w:val="center" w:pos="4536"/>
        <w:tab w:val="right" w:pos="9072"/>
      </w:tabs>
      <w:spacing w:after="0" w:line="240" w:lineRule="auto"/>
    </w:pPr>
  </w:style>
  <w:style w:type="character" w:customStyle="1" w:styleId="En-tteCar">
    <w:name w:val="En-tête Car"/>
    <w:basedOn w:val="Policepardfaut"/>
    <w:link w:val="En-tte"/>
    <w:uiPriority w:val="99"/>
    <w:rsid w:val="00FA6A88"/>
  </w:style>
  <w:style w:type="paragraph" w:styleId="Pieddepage">
    <w:name w:val="footer"/>
    <w:basedOn w:val="Normal"/>
    <w:link w:val="PieddepageCar"/>
    <w:uiPriority w:val="99"/>
    <w:unhideWhenUsed/>
    <w:rsid w:val="00FA6A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A88"/>
  </w:style>
  <w:style w:type="paragraph" w:styleId="NormalWeb">
    <w:name w:val="Normal (Web)"/>
    <w:basedOn w:val="Normal"/>
    <w:uiPriority w:val="99"/>
    <w:semiHidden/>
    <w:unhideWhenUsed/>
    <w:rsid w:val="006D6F2A"/>
    <w:pPr>
      <w:spacing w:before="100" w:beforeAutospacing="1" w:after="100" w:afterAutospacing="1" w:line="240" w:lineRule="auto"/>
    </w:pPr>
    <w:rPr>
      <w:rFonts w:ascii="Calibri" w:hAnsi="Calibri" w:cs="Calibri"/>
      <w:lang w:eastAsia="fr-FR"/>
    </w:rPr>
  </w:style>
  <w:style w:type="character" w:styleId="Marquedecommentaire">
    <w:name w:val="annotation reference"/>
    <w:basedOn w:val="Policepardfaut"/>
    <w:uiPriority w:val="99"/>
    <w:semiHidden/>
    <w:unhideWhenUsed/>
    <w:rsid w:val="00450B0D"/>
    <w:rPr>
      <w:sz w:val="16"/>
      <w:szCs w:val="16"/>
    </w:rPr>
  </w:style>
  <w:style w:type="paragraph" w:styleId="Commentaire">
    <w:name w:val="annotation text"/>
    <w:basedOn w:val="Normal"/>
    <w:link w:val="CommentaireCar"/>
    <w:uiPriority w:val="99"/>
    <w:semiHidden/>
    <w:unhideWhenUsed/>
    <w:rsid w:val="00450B0D"/>
    <w:pPr>
      <w:spacing w:line="240" w:lineRule="auto"/>
    </w:pPr>
    <w:rPr>
      <w:sz w:val="20"/>
      <w:szCs w:val="20"/>
    </w:rPr>
  </w:style>
  <w:style w:type="character" w:customStyle="1" w:styleId="CommentaireCar">
    <w:name w:val="Commentaire Car"/>
    <w:basedOn w:val="Policepardfaut"/>
    <w:link w:val="Commentaire"/>
    <w:uiPriority w:val="99"/>
    <w:semiHidden/>
    <w:rsid w:val="00450B0D"/>
    <w:rPr>
      <w:sz w:val="20"/>
      <w:szCs w:val="20"/>
    </w:rPr>
  </w:style>
  <w:style w:type="paragraph" w:styleId="Objetducommentaire">
    <w:name w:val="annotation subject"/>
    <w:basedOn w:val="Commentaire"/>
    <w:next w:val="Commentaire"/>
    <w:link w:val="ObjetducommentaireCar"/>
    <w:uiPriority w:val="99"/>
    <w:semiHidden/>
    <w:unhideWhenUsed/>
    <w:rsid w:val="007A0991"/>
    <w:rPr>
      <w:b/>
      <w:bCs/>
    </w:rPr>
  </w:style>
  <w:style w:type="character" w:customStyle="1" w:styleId="ObjetducommentaireCar">
    <w:name w:val="Objet du commentaire Car"/>
    <w:basedOn w:val="CommentaireCar"/>
    <w:link w:val="Objetducommentaire"/>
    <w:uiPriority w:val="99"/>
    <w:semiHidden/>
    <w:rsid w:val="007A0991"/>
    <w:rPr>
      <w:b/>
      <w:bCs/>
      <w:sz w:val="20"/>
      <w:szCs w:val="20"/>
    </w:rPr>
  </w:style>
  <w:style w:type="character" w:styleId="Lienhypertexte">
    <w:name w:val="Hyperlink"/>
    <w:basedOn w:val="Policepardfaut"/>
    <w:uiPriority w:val="99"/>
    <w:unhideWhenUsed/>
    <w:rsid w:val="007A0991"/>
    <w:rPr>
      <w:color w:val="0563C1" w:themeColor="hyperlink"/>
      <w:u w:val="single"/>
    </w:rPr>
  </w:style>
  <w:style w:type="character" w:customStyle="1" w:styleId="UnresolvedMention">
    <w:name w:val="Unresolved Mention"/>
    <w:basedOn w:val="Policepardfaut"/>
    <w:uiPriority w:val="99"/>
    <w:semiHidden/>
    <w:unhideWhenUsed/>
    <w:rsid w:val="007A0991"/>
    <w:rPr>
      <w:color w:val="605E5C"/>
      <w:shd w:val="clear" w:color="auto" w:fill="E1DFDD"/>
    </w:rPr>
  </w:style>
  <w:style w:type="paragraph" w:styleId="Notedebasdepage">
    <w:name w:val="footnote text"/>
    <w:basedOn w:val="Normal"/>
    <w:link w:val="NotedebasdepageCar"/>
    <w:uiPriority w:val="99"/>
    <w:semiHidden/>
    <w:unhideWhenUsed/>
    <w:rsid w:val="00352E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2E49"/>
    <w:rPr>
      <w:sz w:val="20"/>
      <w:szCs w:val="20"/>
    </w:rPr>
  </w:style>
  <w:style w:type="character" w:styleId="Appelnotedebasdep">
    <w:name w:val="footnote reference"/>
    <w:basedOn w:val="Policepardfaut"/>
    <w:uiPriority w:val="99"/>
    <w:semiHidden/>
    <w:unhideWhenUsed/>
    <w:rsid w:val="00352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9784">
      <w:bodyDiv w:val="1"/>
      <w:marLeft w:val="0"/>
      <w:marRight w:val="0"/>
      <w:marTop w:val="0"/>
      <w:marBottom w:val="0"/>
      <w:divBdr>
        <w:top w:val="none" w:sz="0" w:space="0" w:color="auto"/>
        <w:left w:val="none" w:sz="0" w:space="0" w:color="auto"/>
        <w:bottom w:val="none" w:sz="0" w:space="0" w:color="auto"/>
        <w:right w:val="none" w:sz="0" w:space="0" w:color="auto"/>
      </w:divBdr>
    </w:div>
    <w:div w:id="311715148">
      <w:bodyDiv w:val="1"/>
      <w:marLeft w:val="0"/>
      <w:marRight w:val="0"/>
      <w:marTop w:val="0"/>
      <w:marBottom w:val="0"/>
      <w:divBdr>
        <w:top w:val="none" w:sz="0" w:space="0" w:color="auto"/>
        <w:left w:val="none" w:sz="0" w:space="0" w:color="auto"/>
        <w:bottom w:val="none" w:sz="0" w:space="0" w:color="auto"/>
        <w:right w:val="none" w:sz="0" w:space="0" w:color="auto"/>
      </w:divBdr>
      <w:divsChild>
        <w:div w:id="1100368288">
          <w:marLeft w:val="1267"/>
          <w:marRight w:val="0"/>
          <w:marTop w:val="82"/>
          <w:marBottom w:val="0"/>
          <w:divBdr>
            <w:top w:val="none" w:sz="0" w:space="0" w:color="auto"/>
            <w:left w:val="none" w:sz="0" w:space="0" w:color="auto"/>
            <w:bottom w:val="none" w:sz="0" w:space="0" w:color="auto"/>
            <w:right w:val="none" w:sz="0" w:space="0" w:color="auto"/>
          </w:divBdr>
        </w:div>
        <w:div w:id="164364658">
          <w:marLeft w:val="1267"/>
          <w:marRight w:val="0"/>
          <w:marTop w:val="82"/>
          <w:marBottom w:val="0"/>
          <w:divBdr>
            <w:top w:val="none" w:sz="0" w:space="0" w:color="auto"/>
            <w:left w:val="none" w:sz="0" w:space="0" w:color="auto"/>
            <w:bottom w:val="none" w:sz="0" w:space="0" w:color="auto"/>
            <w:right w:val="none" w:sz="0" w:space="0" w:color="auto"/>
          </w:divBdr>
        </w:div>
        <w:div w:id="1047025665">
          <w:marLeft w:val="1267"/>
          <w:marRight w:val="0"/>
          <w:marTop w:val="82"/>
          <w:marBottom w:val="0"/>
          <w:divBdr>
            <w:top w:val="none" w:sz="0" w:space="0" w:color="auto"/>
            <w:left w:val="none" w:sz="0" w:space="0" w:color="auto"/>
            <w:bottom w:val="none" w:sz="0" w:space="0" w:color="auto"/>
            <w:right w:val="none" w:sz="0" w:space="0" w:color="auto"/>
          </w:divBdr>
        </w:div>
        <w:div w:id="858739792">
          <w:marLeft w:val="1267"/>
          <w:marRight w:val="0"/>
          <w:marTop w:val="82"/>
          <w:marBottom w:val="0"/>
          <w:divBdr>
            <w:top w:val="none" w:sz="0" w:space="0" w:color="auto"/>
            <w:left w:val="none" w:sz="0" w:space="0" w:color="auto"/>
            <w:bottom w:val="none" w:sz="0" w:space="0" w:color="auto"/>
            <w:right w:val="none" w:sz="0" w:space="0" w:color="auto"/>
          </w:divBdr>
        </w:div>
      </w:divsChild>
    </w:div>
    <w:div w:id="622006163">
      <w:bodyDiv w:val="1"/>
      <w:marLeft w:val="0"/>
      <w:marRight w:val="0"/>
      <w:marTop w:val="0"/>
      <w:marBottom w:val="0"/>
      <w:divBdr>
        <w:top w:val="none" w:sz="0" w:space="0" w:color="auto"/>
        <w:left w:val="none" w:sz="0" w:space="0" w:color="auto"/>
        <w:bottom w:val="none" w:sz="0" w:space="0" w:color="auto"/>
        <w:right w:val="none" w:sz="0" w:space="0" w:color="auto"/>
      </w:divBdr>
    </w:div>
    <w:div w:id="639845635">
      <w:bodyDiv w:val="1"/>
      <w:marLeft w:val="0"/>
      <w:marRight w:val="0"/>
      <w:marTop w:val="0"/>
      <w:marBottom w:val="0"/>
      <w:divBdr>
        <w:top w:val="none" w:sz="0" w:space="0" w:color="auto"/>
        <w:left w:val="none" w:sz="0" w:space="0" w:color="auto"/>
        <w:bottom w:val="none" w:sz="0" w:space="0" w:color="auto"/>
        <w:right w:val="none" w:sz="0" w:space="0" w:color="auto"/>
      </w:divBdr>
    </w:div>
    <w:div w:id="1061098655">
      <w:bodyDiv w:val="1"/>
      <w:marLeft w:val="0"/>
      <w:marRight w:val="0"/>
      <w:marTop w:val="0"/>
      <w:marBottom w:val="0"/>
      <w:divBdr>
        <w:top w:val="none" w:sz="0" w:space="0" w:color="auto"/>
        <w:left w:val="none" w:sz="0" w:space="0" w:color="auto"/>
        <w:bottom w:val="none" w:sz="0" w:space="0" w:color="auto"/>
        <w:right w:val="none" w:sz="0" w:space="0" w:color="auto"/>
      </w:divBdr>
      <w:divsChild>
        <w:div w:id="510680485">
          <w:marLeft w:val="1267"/>
          <w:marRight w:val="0"/>
          <w:marTop w:val="82"/>
          <w:marBottom w:val="0"/>
          <w:divBdr>
            <w:top w:val="none" w:sz="0" w:space="0" w:color="auto"/>
            <w:left w:val="none" w:sz="0" w:space="0" w:color="auto"/>
            <w:bottom w:val="none" w:sz="0" w:space="0" w:color="auto"/>
            <w:right w:val="none" w:sz="0" w:space="0" w:color="auto"/>
          </w:divBdr>
        </w:div>
        <w:div w:id="1254048352">
          <w:marLeft w:val="1267"/>
          <w:marRight w:val="0"/>
          <w:marTop w:val="82"/>
          <w:marBottom w:val="0"/>
          <w:divBdr>
            <w:top w:val="none" w:sz="0" w:space="0" w:color="auto"/>
            <w:left w:val="none" w:sz="0" w:space="0" w:color="auto"/>
            <w:bottom w:val="none" w:sz="0" w:space="0" w:color="auto"/>
            <w:right w:val="none" w:sz="0" w:space="0" w:color="auto"/>
          </w:divBdr>
        </w:div>
        <w:div w:id="970744541">
          <w:marLeft w:val="1267"/>
          <w:marRight w:val="0"/>
          <w:marTop w:val="82"/>
          <w:marBottom w:val="0"/>
          <w:divBdr>
            <w:top w:val="none" w:sz="0" w:space="0" w:color="auto"/>
            <w:left w:val="none" w:sz="0" w:space="0" w:color="auto"/>
            <w:bottom w:val="none" w:sz="0" w:space="0" w:color="auto"/>
            <w:right w:val="none" w:sz="0" w:space="0" w:color="auto"/>
          </w:divBdr>
        </w:div>
        <w:div w:id="325674256">
          <w:marLeft w:val="1267"/>
          <w:marRight w:val="0"/>
          <w:marTop w:val="82"/>
          <w:marBottom w:val="0"/>
          <w:divBdr>
            <w:top w:val="none" w:sz="0" w:space="0" w:color="auto"/>
            <w:left w:val="none" w:sz="0" w:space="0" w:color="auto"/>
            <w:bottom w:val="none" w:sz="0" w:space="0" w:color="auto"/>
            <w:right w:val="none" w:sz="0" w:space="0" w:color="auto"/>
          </w:divBdr>
        </w:div>
      </w:divsChild>
    </w:div>
    <w:div w:id="1126922396">
      <w:bodyDiv w:val="1"/>
      <w:marLeft w:val="0"/>
      <w:marRight w:val="0"/>
      <w:marTop w:val="0"/>
      <w:marBottom w:val="0"/>
      <w:divBdr>
        <w:top w:val="none" w:sz="0" w:space="0" w:color="auto"/>
        <w:left w:val="none" w:sz="0" w:space="0" w:color="auto"/>
        <w:bottom w:val="none" w:sz="0" w:space="0" w:color="auto"/>
        <w:right w:val="none" w:sz="0" w:space="0" w:color="auto"/>
      </w:divBdr>
      <w:divsChild>
        <w:div w:id="1696270679">
          <w:marLeft w:val="720"/>
          <w:marRight w:val="0"/>
          <w:marTop w:val="96"/>
          <w:marBottom w:val="0"/>
          <w:divBdr>
            <w:top w:val="none" w:sz="0" w:space="0" w:color="auto"/>
            <w:left w:val="none" w:sz="0" w:space="0" w:color="auto"/>
            <w:bottom w:val="none" w:sz="0" w:space="0" w:color="auto"/>
            <w:right w:val="none" w:sz="0" w:space="0" w:color="auto"/>
          </w:divBdr>
        </w:div>
        <w:div w:id="1572303670">
          <w:marLeft w:val="1267"/>
          <w:marRight w:val="0"/>
          <w:marTop w:val="86"/>
          <w:marBottom w:val="0"/>
          <w:divBdr>
            <w:top w:val="none" w:sz="0" w:space="0" w:color="auto"/>
            <w:left w:val="none" w:sz="0" w:space="0" w:color="auto"/>
            <w:bottom w:val="none" w:sz="0" w:space="0" w:color="auto"/>
            <w:right w:val="none" w:sz="0" w:space="0" w:color="auto"/>
          </w:divBdr>
        </w:div>
        <w:div w:id="1360937293">
          <w:marLeft w:val="1267"/>
          <w:marRight w:val="0"/>
          <w:marTop w:val="86"/>
          <w:marBottom w:val="0"/>
          <w:divBdr>
            <w:top w:val="none" w:sz="0" w:space="0" w:color="auto"/>
            <w:left w:val="none" w:sz="0" w:space="0" w:color="auto"/>
            <w:bottom w:val="none" w:sz="0" w:space="0" w:color="auto"/>
            <w:right w:val="none" w:sz="0" w:space="0" w:color="auto"/>
          </w:divBdr>
        </w:div>
        <w:div w:id="1485779814">
          <w:marLeft w:val="1267"/>
          <w:marRight w:val="0"/>
          <w:marTop w:val="86"/>
          <w:marBottom w:val="0"/>
          <w:divBdr>
            <w:top w:val="none" w:sz="0" w:space="0" w:color="auto"/>
            <w:left w:val="none" w:sz="0" w:space="0" w:color="auto"/>
            <w:bottom w:val="none" w:sz="0" w:space="0" w:color="auto"/>
            <w:right w:val="none" w:sz="0" w:space="0" w:color="auto"/>
          </w:divBdr>
        </w:div>
        <w:div w:id="760224802">
          <w:marLeft w:val="1267"/>
          <w:marRight w:val="0"/>
          <w:marTop w:val="86"/>
          <w:marBottom w:val="0"/>
          <w:divBdr>
            <w:top w:val="none" w:sz="0" w:space="0" w:color="auto"/>
            <w:left w:val="none" w:sz="0" w:space="0" w:color="auto"/>
            <w:bottom w:val="none" w:sz="0" w:space="0" w:color="auto"/>
            <w:right w:val="none" w:sz="0" w:space="0" w:color="auto"/>
          </w:divBdr>
        </w:div>
        <w:div w:id="304748305">
          <w:marLeft w:val="720"/>
          <w:marRight w:val="0"/>
          <w:marTop w:val="96"/>
          <w:marBottom w:val="0"/>
          <w:divBdr>
            <w:top w:val="none" w:sz="0" w:space="0" w:color="auto"/>
            <w:left w:val="none" w:sz="0" w:space="0" w:color="auto"/>
            <w:bottom w:val="none" w:sz="0" w:space="0" w:color="auto"/>
            <w:right w:val="none" w:sz="0" w:space="0" w:color="auto"/>
          </w:divBdr>
        </w:div>
        <w:div w:id="1556745457">
          <w:marLeft w:val="1267"/>
          <w:marRight w:val="0"/>
          <w:marTop w:val="86"/>
          <w:marBottom w:val="0"/>
          <w:divBdr>
            <w:top w:val="none" w:sz="0" w:space="0" w:color="auto"/>
            <w:left w:val="none" w:sz="0" w:space="0" w:color="auto"/>
            <w:bottom w:val="none" w:sz="0" w:space="0" w:color="auto"/>
            <w:right w:val="none" w:sz="0" w:space="0" w:color="auto"/>
          </w:divBdr>
        </w:div>
        <w:div w:id="1746799071">
          <w:marLeft w:val="1267"/>
          <w:marRight w:val="0"/>
          <w:marTop w:val="86"/>
          <w:marBottom w:val="0"/>
          <w:divBdr>
            <w:top w:val="none" w:sz="0" w:space="0" w:color="auto"/>
            <w:left w:val="none" w:sz="0" w:space="0" w:color="auto"/>
            <w:bottom w:val="none" w:sz="0" w:space="0" w:color="auto"/>
            <w:right w:val="none" w:sz="0" w:space="0" w:color="auto"/>
          </w:divBdr>
        </w:div>
      </w:divsChild>
    </w:div>
    <w:div w:id="1559322757">
      <w:bodyDiv w:val="1"/>
      <w:marLeft w:val="0"/>
      <w:marRight w:val="0"/>
      <w:marTop w:val="0"/>
      <w:marBottom w:val="0"/>
      <w:divBdr>
        <w:top w:val="none" w:sz="0" w:space="0" w:color="auto"/>
        <w:left w:val="none" w:sz="0" w:space="0" w:color="auto"/>
        <w:bottom w:val="none" w:sz="0" w:space="0" w:color="auto"/>
        <w:right w:val="none" w:sz="0" w:space="0" w:color="auto"/>
      </w:divBdr>
      <w:divsChild>
        <w:div w:id="1505780514">
          <w:marLeft w:val="720"/>
          <w:marRight w:val="0"/>
          <w:marTop w:val="96"/>
          <w:marBottom w:val="0"/>
          <w:divBdr>
            <w:top w:val="none" w:sz="0" w:space="0" w:color="auto"/>
            <w:left w:val="none" w:sz="0" w:space="0" w:color="auto"/>
            <w:bottom w:val="none" w:sz="0" w:space="0" w:color="auto"/>
            <w:right w:val="none" w:sz="0" w:space="0" w:color="auto"/>
          </w:divBdr>
        </w:div>
        <w:div w:id="1124689243">
          <w:marLeft w:val="1267"/>
          <w:marRight w:val="0"/>
          <w:marTop w:val="86"/>
          <w:marBottom w:val="0"/>
          <w:divBdr>
            <w:top w:val="none" w:sz="0" w:space="0" w:color="auto"/>
            <w:left w:val="none" w:sz="0" w:space="0" w:color="auto"/>
            <w:bottom w:val="none" w:sz="0" w:space="0" w:color="auto"/>
            <w:right w:val="none" w:sz="0" w:space="0" w:color="auto"/>
          </w:divBdr>
        </w:div>
        <w:div w:id="194390522">
          <w:marLeft w:val="1267"/>
          <w:marRight w:val="0"/>
          <w:marTop w:val="86"/>
          <w:marBottom w:val="0"/>
          <w:divBdr>
            <w:top w:val="none" w:sz="0" w:space="0" w:color="auto"/>
            <w:left w:val="none" w:sz="0" w:space="0" w:color="auto"/>
            <w:bottom w:val="none" w:sz="0" w:space="0" w:color="auto"/>
            <w:right w:val="none" w:sz="0" w:space="0" w:color="auto"/>
          </w:divBdr>
        </w:div>
        <w:div w:id="145128226">
          <w:marLeft w:val="1267"/>
          <w:marRight w:val="0"/>
          <w:marTop w:val="86"/>
          <w:marBottom w:val="0"/>
          <w:divBdr>
            <w:top w:val="none" w:sz="0" w:space="0" w:color="auto"/>
            <w:left w:val="none" w:sz="0" w:space="0" w:color="auto"/>
            <w:bottom w:val="none" w:sz="0" w:space="0" w:color="auto"/>
            <w:right w:val="none" w:sz="0" w:space="0" w:color="auto"/>
          </w:divBdr>
        </w:div>
        <w:div w:id="108008403">
          <w:marLeft w:val="1267"/>
          <w:marRight w:val="0"/>
          <w:marTop w:val="86"/>
          <w:marBottom w:val="0"/>
          <w:divBdr>
            <w:top w:val="none" w:sz="0" w:space="0" w:color="auto"/>
            <w:left w:val="none" w:sz="0" w:space="0" w:color="auto"/>
            <w:bottom w:val="none" w:sz="0" w:space="0" w:color="auto"/>
            <w:right w:val="none" w:sz="0" w:space="0" w:color="auto"/>
          </w:divBdr>
        </w:div>
        <w:div w:id="1707756721">
          <w:marLeft w:val="1267"/>
          <w:marRight w:val="0"/>
          <w:marTop w:val="86"/>
          <w:marBottom w:val="0"/>
          <w:divBdr>
            <w:top w:val="none" w:sz="0" w:space="0" w:color="auto"/>
            <w:left w:val="none" w:sz="0" w:space="0" w:color="auto"/>
            <w:bottom w:val="none" w:sz="0" w:space="0" w:color="auto"/>
            <w:right w:val="none" w:sz="0" w:space="0" w:color="auto"/>
          </w:divBdr>
        </w:div>
        <w:div w:id="893080100">
          <w:marLeft w:val="720"/>
          <w:marRight w:val="0"/>
          <w:marTop w:val="96"/>
          <w:marBottom w:val="0"/>
          <w:divBdr>
            <w:top w:val="none" w:sz="0" w:space="0" w:color="auto"/>
            <w:left w:val="none" w:sz="0" w:space="0" w:color="auto"/>
            <w:bottom w:val="none" w:sz="0" w:space="0" w:color="auto"/>
            <w:right w:val="none" w:sz="0" w:space="0" w:color="auto"/>
          </w:divBdr>
        </w:div>
        <w:div w:id="463816517">
          <w:marLeft w:val="1267"/>
          <w:marRight w:val="0"/>
          <w:marTop w:val="86"/>
          <w:marBottom w:val="0"/>
          <w:divBdr>
            <w:top w:val="none" w:sz="0" w:space="0" w:color="auto"/>
            <w:left w:val="none" w:sz="0" w:space="0" w:color="auto"/>
            <w:bottom w:val="none" w:sz="0" w:space="0" w:color="auto"/>
            <w:right w:val="none" w:sz="0" w:space="0" w:color="auto"/>
          </w:divBdr>
        </w:div>
        <w:div w:id="2006281883">
          <w:marLeft w:val="1267"/>
          <w:marRight w:val="0"/>
          <w:marTop w:val="86"/>
          <w:marBottom w:val="0"/>
          <w:divBdr>
            <w:top w:val="none" w:sz="0" w:space="0" w:color="auto"/>
            <w:left w:val="none" w:sz="0" w:space="0" w:color="auto"/>
            <w:bottom w:val="none" w:sz="0" w:space="0" w:color="auto"/>
            <w:right w:val="none" w:sz="0" w:space="0" w:color="auto"/>
          </w:divBdr>
        </w:div>
      </w:divsChild>
    </w:div>
    <w:div w:id="1566063250">
      <w:bodyDiv w:val="1"/>
      <w:marLeft w:val="0"/>
      <w:marRight w:val="0"/>
      <w:marTop w:val="0"/>
      <w:marBottom w:val="0"/>
      <w:divBdr>
        <w:top w:val="none" w:sz="0" w:space="0" w:color="auto"/>
        <w:left w:val="none" w:sz="0" w:space="0" w:color="auto"/>
        <w:bottom w:val="none" w:sz="0" w:space="0" w:color="auto"/>
        <w:right w:val="none" w:sz="0" w:space="0" w:color="auto"/>
      </w:divBdr>
    </w:div>
    <w:div w:id="1629626903">
      <w:bodyDiv w:val="1"/>
      <w:marLeft w:val="0"/>
      <w:marRight w:val="0"/>
      <w:marTop w:val="0"/>
      <w:marBottom w:val="0"/>
      <w:divBdr>
        <w:top w:val="none" w:sz="0" w:space="0" w:color="auto"/>
        <w:left w:val="none" w:sz="0" w:space="0" w:color="auto"/>
        <w:bottom w:val="none" w:sz="0" w:space="0" w:color="auto"/>
        <w:right w:val="none" w:sz="0" w:space="0" w:color="auto"/>
      </w:divBdr>
      <w:divsChild>
        <w:div w:id="1059287547">
          <w:marLeft w:val="720"/>
          <w:marRight w:val="0"/>
          <w:marTop w:val="96"/>
          <w:marBottom w:val="0"/>
          <w:divBdr>
            <w:top w:val="none" w:sz="0" w:space="0" w:color="auto"/>
            <w:left w:val="none" w:sz="0" w:space="0" w:color="auto"/>
            <w:bottom w:val="none" w:sz="0" w:space="0" w:color="auto"/>
            <w:right w:val="none" w:sz="0" w:space="0" w:color="auto"/>
          </w:divBdr>
        </w:div>
        <w:div w:id="2044473634">
          <w:marLeft w:val="1267"/>
          <w:marRight w:val="0"/>
          <w:marTop w:val="86"/>
          <w:marBottom w:val="0"/>
          <w:divBdr>
            <w:top w:val="none" w:sz="0" w:space="0" w:color="auto"/>
            <w:left w:val="none" w:sz="0" w:space="0" w:color="auto"/>
            <w:bottom w:val="none" w:sz="0" w:space="0" w:color="auto"/>
            <w:right w:val="none" w:sz="0" w:space="0" w:color="auto"/>
          </w:divBdr>
        </w:div>
        <w:div w:id="958757441">
          <w:marLeft w:val="1267"/>
          <w:marRight w:val="0"/>
          <w:marTop w:val="86"/>
          <w:marBottom w:val="0"/>
          <w:divBdr>
            <w:top w:val="none" w:sz="0" w:space="0" w:color="auto"/>
            <w:left w:val="none" w:sz="0" w:space="0" w:color="auto"/>
            <w:bottom w:val="none" w:sz="0" w:space="0" w:color="auto"/>
            <w:right w:val="none" w:sz="0" w:space="0" w:color="auto"/>
          </w:divBdr>
        </w:div>
        <w:div w:id="1680933625">
          <w:marLeft w:val="1267"/>
          <w:marRight w:val="0"/>
          <w:marTop w:val="86"/>
          <w:marBottom w:val="0"/>
          <w:divBdr>
            <w:top w:val="none" w:sz="0" w:space="0" w:color="auto"/>
            <w:left w:val="none" w:sz="0" w:space="0" w:color="auto"/>
            <w:bottom w:val="none" w:sz="0" w:space="0" w:color="auto"/>
            <w:right w:val="none" w:sz="0" w:space="0" w:color="auto"/>
          </w:divBdr>
        </w:div>
        <w:div w:id="1310555983">
          <w:marLeft w:val="1267"/>
          <w:marRight w:val="0"/>
          <w:marTop w:val="86"/>
          <w:marBottom w:val="0"/>
          <w:divBdr>
            <w:top w:val="none" w:sz="0" w:space="0" w:color="auto"/>
            <w:left w:val="none" w:sz="0" w:space="0" w:color="auto"/>
            <w:bottom w:val="none" w:sz="0" w:space="0" w:color="auto"/>
            <w:right w:val="none" w:sz="0" w:space="0" w:color="auto"/>
          </w:divBdr>
        </w:div>
        <w:div w:id="1201044675">
          <w:marLeft w:val="720"/>
          <w:marRight w:val="0"/>
          <w:marTop w:val="96"/>
          <w:marBottom w:val="0"/>
          <w:divBdr>
            <w:top w:val="none" w:sz="0" w:space="0" w:color="auto"/>
            <w:left w:val="none" w:sz="0" w:space="0" w:color="auto"/>
            <w:bottom w:val="none" w:sz="0" w:space="0" w:color="auto"/>
            <w:right w:val="none" w:sz="0" w:space="0" w:color="auto"/>
          </w:divBdr>
        </w:div>
        <w:div w:id="1089152769">
          <w:marLeft w:val="1267"/>
          <w:marRight w:val="0"/>
          <w:marTop w:val="86"/>
          <w:marBottom w:val="0"/>
          <w:divBdr>
            <w:top w:val="none" w:sz="0" w:space="0" w:color="auto"/>
            <w:left w:val="none" w:sz="0" w:space="0" w:color="auto"/>
            <w:bottom w:val="none" w:sz="0" w:space="0" w:color="auto"/>
            <w:right w:val="none" w:sz="0" w:space="0" w:color="auto"/>
          </w:divBdr>
        </w:div>
        <w:div w:id="697856991">
          <w:marLeft w:val="1267"/>
          <w:marRight w:val="0"/>
          <w:marTop w:val="86"/>
          <w:marBottom w:val="0"/>
          <w:divBdr>
            <w:top w:val="none" w:sz="0" w:space="0" w:color="auto"/>
            <w:left w:val="none" w:sz="0" w:space="0" w:color="auto"/>
            <w:bottom w:val="none" w:sz="0" w:space="0" w:color="auto"/>
            <w:right w:val="none" w:sz="0" w:space="0" w:color="auto"/>
          </w:divBdr>
        </w:div>
      </w:divsChild>
    </w:div>
    <w:div w:id="1721125621">
      <w:bodyDiv w:val="1"/>
      <w:marLeft w:val="0"/>
      <w:marRight w:val="0"/>
      <w:marTop w:val="0"/>
      <w:marBottom w:val="0"/>
      <w:divBdr>
        <w:top w:val="none" w:sz="0" w:space="0" w:color="auto"/>
        <w:left w:val="none" w:sz="0" w:space="0" w:color="auto"/>
        <w:bottom w:val="none" w:sz="0" w:space="0" w:color="auto"/>
        <w:right w:val="none" w:sz="0" w:space="0" w:color="auto"/>
      </w:divBdr>
    </w:div>
    <w:div w:id="2007512811">
      <w:bodyDiv w:val="1"/>
      <w:marLeft w:val="0"/>
      <w:marRight w:val="0"/>
      <w:marTop w:val="0"/>
      <w:marBottom w:val="0"/>
      <w:divBdr>
        <w:top w:val="none" w:sz="0" w:space="0" w:color="auto"/>
        <w:left w:val="none" w:sz="0" w:space="0" w:color="auto"/>
        <w:bottom w:val="none" w:sz="0" w:space="0" w:color="auto"/>
        <w:right w:val="none" w:sz="0" w:space="0" w:color="auto"/>
      </w:divBdr>
      <w:divsChild>
        <w:div w:id="1736392673">
          <w:marLeft w:val="720"/>
          <w:marRight w:val="0"/>
          <w:marTop w:val="96"/>
          <w:marBottom w:val="0"/>
          <w:divBdr>
            <w:top w:val="none" w:sz="0" w:space="0" w:color="auto"/>
            <w:left w:val="none" w:sz="0" w:space="0" w:color="auto"/>
            <w:bottom w:val="none" w:sz="0" w:space="0" w:color="auto"/>
            <w:right w:val="none" w:sz="0" w:space="0" w:color="auto"/>
          </w:divBdr>
        </w:div>
        <w:div w:id="1725447462">
          <w:marLeft w:val="1267"/>
          <w:marRight w:val="0"/>
          <w:marTop w:val="86"/>
          <w:marBottom w:val="0"/>
          <w:divBdr>
            <w:top w:val="none" w:sz="0" w:space="0" w:color="auto"/>
            <w:left w:val="none" w:sz="0" w:space="0" w:color="auto"/>
            <w:bottom w:val="none" w:sz="0" w:space="0" w:color="auto"/>
            <w:right w:val="none" w:sz="0" w:space="0" w:color="auto"/>
          </w:divBdr>
        </w:div>
        <w:div w:id="1480420130">
          <w:marLeft w:val="1267"/>
          <w:marRight w:val="0"/>
          <w:marTop w:val="86"/>
          <w:marBottom w:val="0"/>
          <w:divBdr>
            <w:top w:val="none" w:sz="0" w:space="0" w:color="auto"/>
            <w:left w:val="none" w:sz="0" w:space="0" w:color="auto"/>
            <w:bottom w:val="none" w:sz="0" w:space="0" w:color="auto"/>
            <w:right w:val="none" w:sz="0" w:space="0" w:color="auto"/>
          </w:divBdr>
        </w:div>
        <w:div w:id="598833066">
          <w:marLeft w:val="1267"/>
          <w:marRight w:val="0"/>
          <w:marTop w:val="86"/>
          <w:marBottom w:val="0"/>
          <w:divBdr>
            <w:top w:val="none" w:sz="0" w:space="0" w:color="auto"/>
            <w:left w:val="none" w:sz="0" w:space="0" w:color="auto"/>
            <w:bottom w:val="none" w:sz="0" w:space="0" w:color="auto"/>
            <w:right w:val="none" w:sz="0" w:space="0" w:color="auto"/>
          </w:divBdr>
        </w:div>
        <w:div w:id="201284000">
          <w:marLeft w:val="1267"/>
          <w:marRight w:val="0"/>
          <w:marTop w:val="86"/>
          <w:marBottom w:val="0"/>
          <w:divBdr>
            <w:top w:val="none" w:sz="0" w:space="0" w:color="auto"/>
            <w:left w:val="none" w:sz="0" w:space="0" w:color="auto"/>
            <w:bottom w:val="none" w:sz="0" w:space="0" w:color="auto"/>
            <w:right w:val="none" w:sz="0" w:space="0" w:color="auto"/>
          </w:divBdr>
        </w:div>
        <w:div w:id="590116149">
          <w:marLeft w:val="720"/>
          <w:marRight w:val="0"/>
          <w:marTop w:val="96"/>
          <w:marBottom w:val="0"/>
          <w:divBdr>
            <w:top w:val="none" w:sz="0" w:space="0" w:color="auto"/>
            <w:left w:val="none" w:sz="0" w:space="0" w:color="auto"/>
            <w:bottom w:val="none" w:sz="0" w:space="0" w:color="auto"/>
            <w:right w:val="none" w:sz="0" w:space="0" w:color="auto"/>
          </w:divBdr>
        </w:div>
        <w:div w:id="1469275673">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gaoct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bon.ci/landingpages/download-our-guide/?gclid=CjwKCAjwmf_4BRABEiwAGhDfSVLP8TRvTagDNsZUsLMmVwDmMBSg6LN_qZHc0aNJGAKSHUCjzznZEBoCwbUQAvD_Bw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bd211835-5390-11ea-aece-01aa75ed71a1/language-en/forma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69C8-F145-423C-9DAD-99A2E57E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mcombot@fftelecoms.org</dc:creator>
  <cp:keywords/>
  <dc:description/>
  <cp:lastModifiedBy>BRESSON Adrien</cp:lastModifiedBy>
  <cp:revision>7</cp:revision>
  <dcterms:created xsi:type="dcterms:W3CDTF">2020-09-15T16:33:00Z</dcterms:created>
  <dcterms:modified xsi:type="dcterms:W3CDTF">2020-11-06T19:35:00Z</dcterms:modified>
</cp:coreProperties>
</file>